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B5C8" w14:textId="77777777" w:rsidR="00E24001" w:rsidRDefault="00E24001" w:rsidP="00E24001">
      <w:pPr>
        <w:jc w:val="center"/>
        <w:rPr>
          <w:b/>
        </w:rPr>
      </w:pPr>
      <w:r>
        <w:rPr>
          <w:b/>
        </w:rPr>
        <w:t>Responses to Questions on Equity Report</w:t>
      </w:r>
    </w:p>
    <w:p w14:paraId="6B5FB6B6" w14:textId="77777777" w:rsidR="00E24001" w:rsidRDefault="00E24001" w:rsidP="002F56C9">
      <w:pPr>
        <w:rPr>
          <w:b/>
        </w:rPr>
      </w:pPr>
    </w:p>
    <w:p w14:paraId="51F14419" w14:textId="77777777" w:rsidR="003862E4" w:rsidRPr="003862E4" w:rsidRDefault="003862E4" w:rsidP="002F56C9">
      <w:proofErr w:type="gramStart"/>
      <w:r w:rsidRPr="003862E4">
        <w:rPr>
          <w:b/>
        </w:rPr>
        <w:t>1)</w:t>
      </w:r>
      <w:r>
        <w:rPr>
          <w:b/>
        </w:rPr>
        <w:t xml:space="preserve"> </w:t>
      </w:r>
      <w:r w:rsidRPr="003862E4">
        <w:rPr>
          <w:b/>
        </w:rPr>
        <w:t xml:space="preserve"> Please</w:t>
      </w:r>
      <w:proofErr w:type="gramEnd"/>
      <w:r w:rsidRPr="003862E4">
        <w:rPr>
          <w:b/>
        </w:rPr>
        <w:t xml:space="preserve"> provide 10 year adjusted cohort graduation rates classes 2008 to 2018 by the populations listed in the report rather than 3 years</w:t>
      </w:r>
      <w:r w:rsidRPr="003862E4">
        <w:t>.</w:t>
      </w:r>
    </w:p>
    <w:p w14:paraId="2FCE6726" w14:textId="77777777" w:rsidR="003862E4" w:rsidRDefault="003862E4" w:rsidP="002F56C9"/>
    <w:p w14:paraId="1C57DE25" w14:textId="77777777" w:rsidR="002F56C9" w:rsidRPr="003862E4" w:rsidRDefault="002F56C9" w:rsidP="002F56C9">
      <w:r w:rsidRPr="003862E4">
        <w:t>General note regarding racial/ethnic categories: A federal change in the racial/ethnic categories was made starting the 2010-11 school year. If comparisons overtime will be made, it might be better to look at data from school year 2011 onwards.</w:t>
      </w:r>
    </w:p>
    <w:p w14:paraId="71F1F3E6" w14:textId="77777777" w:rsidR="002F56C9" w:rsidRPr="003862E4" w:rsidRDefault="002F56C9" w:rsidP="002F56C9">
      <w:pPr>
        <w:numPr>
          <w:ilvl w:val="0"/>
          <w:numId w:val="1"/>
        </w:numPr>
        <w:textAlignment w:val="baseline"/>
        <w:rPr>
          <w:rFonts w:eastAsia="Times New Roman"/>
        </w:rPr>
      </w:pPr>
      <w:r w:rsidRPr="003862E4">
        <w:rPr>
          <w:rFonts w:eastAsia="Times New Roman"/>
        </w:rPr>
        <w:t xml:space="preserve">2010 and before, the 5 categories used were: </w:t>
      </w:r>
    </w:p>
    <w:p w14:paraId="6A26C32D" w14:textId="77777777" w:rsidR="002F56C9" w:rsidRPr="003862E4" w:rsidRDefault="002F56C9" w:rsidP="002F56C9">
      <w:pPr>
        <w:numPr>
          <w:ilvl w:val="1"/>
          <w:numId w:val="1"/>
        </w:numPr>
        <w:textAlignment w:val="baseline"/>
        <w:rPr>
          <w:rFonts w:eastAsia="Times New Roman"/>
        </w:rPr>
      </w:pPr>
      <w:r w:rsidRPr="003862E4">
        <w:rPr>
          <w:rFonts w:eastAsia="Times New Roman"/>
        </w:rPr>
        <w:t>Black, non-Hispanic</w:t>
      </w:r>
    </w:p>
    <w:p w14:paraId="6C1A82AA" w14:textId="77777777" w:rsidR="002F56C9" w:rsidRPr="003862E4" w:rsidRDefault="002F56C9" w:rsidP="002F56C9">
      <w:pPr>
        <w:numPr>
          <w:ilvl w:val="1"/>
          <w:numId w:val="1"/>
        </w:numPr>
        <w:textAlignment w:val="baseline"/>
        <w:rPr>
          <w:rFonts w:eastAsia="Times New Roman"/>
        </w:rPr>
      </w:pPr>
      <w:r w:rsidRPr="003862E4">
        <w:rPr>
          <w:rFonts w:eastAsia="Times New Roman"/>
        </w:rPr>
        <w:t>American Indian/Alaskan Native</w:t>
      </w:r>
    </w:p>
    <w:p w14:paraId="5013B47C" w14:textId="77777777" w:rsidR="002F56C9" w:rsidRPr="003862E4" w:rsidRDefault="002F56C9" w:rsidP="002F56C9">
      <w:pPr>
        <w:numPr>
          <w:ilvl w:val="1"/>
          <w:numId w:val="1"/>
        </w:numPr>
        <w:textAlignment w:val="baseline"/>
        <w:rPr>
          <w:rFonts w:eastAsia="Times New Roman"/>
        </w:rPr>
      </w:pPr>
      <w:r w:rsidRPr="003862E4">
        <w:rPr>
          <w:rFonts w:eastAsia="Times New Roman"/>
        </w:rPr>
        <w:t>Asian/Pacific Islander</w:t>
      </w:r>
    </w:p>
    <w:p w14:paraId="1EFFD549" w14:textId="77777777" w:rsidR="002F56C9" w:rsidRPr="003862E4" w:rsidRDefault="002F56C9" w:rsidP="002F56C9">
      <w:pPr>
        <w:numPr>
          <w:ilvl w:val="1"/>
          <w:numId w:val="1"/>
        </w:numPr>
        <w:textAlignment w:val="baseline"/>
        <w:rPr>
          <w:rFonts w:eastAsia="Times New Roman"/>
        </w:rPr>
      </w:pPr>
      <w:r w:rsidRPr="003862E4">
        <w:rPr>
          <w:rFonts w:eastAsia="Times New Roman"/>
        </w:rPr>
        <w:t>Hispanic</w:t>
      </w:r>
    </w:p>
    <w:p w14:paraId="57A61BFF" w14:textId="77777777" w:rsidR="002F56C9" w:rsidRPr="003862E4" w:rsidRDefault="002F56C9" w:rsidP="002F56C9">
      <w:pPr>
        <w:numPr>
          <w:ilvl w:val="1"/>
          <w:numId w:val="1"/>
        </w:numPr>
        <w:textAlignment w:val="baseline"/>
        <w:rPr>
          <w:rFonts w:eastAsia="Times New Roman"/>
        </w:rPr>
      </w:pPr>
      <w:r w:rsidRPr="003862E4">
        <w:rPr>
          <w:rFonts w:eastAsia="Times New Roman"/>
        </w:rPr>
        <w:t>White, non-Hispanic</w:t>
      </w:r>
    </w:p>
    <w:p w14:paraId="1A8CF49C" w14:textId="77777777" w:rsidR="002F56C9" w:rsidRPr="003862E4" w:rsidRDefault="002F56C9" w:rsidP="002F56C9">
      <w:pPr>
        <w:numPr>
          <w:ilvl w:val="0"/>
          <w:numId w:val="1"/>
        </w:numPr>
        <w:textAlignment w:val="baseline"/>
        <w:rPr>
          <w:rFonts w:eastAsia="Times New Roman"/>
        </w:rPr>
      </w:pPr>
      <w:r w:rsidRPr="003862E4">
        <w:rPr>
          <w:rFonts w:eastAsia="Times New Roman"/>
        </w:rPr>
        <w:t>2011 and later, the 7 categories used were:</w:t>
      </w:r>
    </w:p>
    <w:p w14:paraId="2C90B886" w14:textId="77777777" w:rsidR="002F56C9" w:rsidRPr="003862E4" w:rsidRDefault="002F56C9" w:rsidP="002F56C9">
      <w:pPr>
        <w:numPr>
          <w:ilvl w:val="1"/>
          <w:numId w:val="1"/>
        </w:numPr>
        <w:textAlignment w:val="baseline"/>
        <w:rPr>
          <w:rFonts w:eastAsia="Times New Roman"/>
        </w:rPr>
      </w:pPr>
      <w:r w:rsidRPr="003862E4">
        <w:rPr>
          <w:rFonts w:eastAsia="Times New Roman"/>
        </w:rPr>
        <w:t>Hispanic or Latino</w:t>
      </w:r>
    </w:p>
    <w:p w14:paraId="4703BAD4" w14:textId="77777777" w:rsidR="002F56C9" w:rsidRPr="003862E4" w:rsidRDefault="002F56C9" w:rsidP="002F56C9">
      <w:pPr>
        <w:numPr>
          <w:ilvl w:val="1"/>
          <w:numId w:val="1"/>
        </w:numPr>
        <w:textAlignment w:val="baseline"/>
        <w:rPr>
          <w:rFonts w:eastAsia="Times New Roman"/>
        </w:rPr>
      </w:pPr>
      <w:r w:rsidRPr="003862E4">
        <w:rPr>
          <w:rFonts w:eastAsia="Times New Roman"/>
        </w:rPr>
        <w:t>American Indian or Alaska Native</w:t>
      </w:r>
    </w:p>
    <w:p w14:paraId="75234229" w14:textId="77777777" w:rsidR="002F56C9" w:rsidRPr="003862E4" w:rsidRDefault="002F56C9" w:rsidP="002F56C9">
      <w:pPr>
        <w:numPr>
          <w:ilvl w:val="1"/>
          <w:numId w:val="1"/>
        </w:numPr>
        <w:textAlignment w:val="baseline"/>
        <w:rPr>
          <w:rFonts w:eastAsia="Times New Roman"/>
        </w:rPr>
      </w:pPr>
      <w:r w:rsidRPr="003862E4">
        <w:rPr>
          <w:rFonts w:eastAsia="Times New Roman"/>
        </w:rPr>
        <w:t>Asian</w:t>
      </w:r>
    </w:p>
    <w:p w14:paraId="64AE155B" w14:textId="77777777" w:rsidR="002F56C9" w:rsidRPr="003862E4" w:rsidRDefault="002F56C9" w:rsidP="002F56C9">
      <w:pPr>
        <w:numPr>
          <w:ilvl w:val="1"/>
          <w:numId w:val="1"/>
        </w:numPr>
        <w:textAlignment w:val="baseline"/>
        <w:rPr>
          <w:rFonts w:eastAsia="Times New Roman"/>
        </w:rPr>
      </w:pPr>
      <w:r w:rsidRPr="003862E4">
        <w:rPr>
          <w:rFonts w:eastAsia="Times New Roman"/>
        </w:rPr>
        <w:t>Black or African American</w:t>
      </w:r>
    </w:p>
    <w:p w14:paraId="057624A5" w14:textId="77777777" w:rsidR="002F56C9" w:rsidRPr="003862E4" w:rsidRDefault="002F56C9" w:rsidP="002F56C9">
      <w:pPr>
        <w:numPr>
          <w:ilvl w:val="1"/>
          <w:numId w:val="1"/>
        </w:numPr>
        <w:textAlignment w:val="baseline"/>
        <w:rPr>
          <w:rFonts w:eastAsia="Times New Roman"/>
        </w:rPr>
      </w:pPr>
      <w:r w:rsidRPr="003862E4">
        <w:rPr>
          <w:rFonts w:eastAsia="Times New Roman"/>
        </w:rPr>
        <w:t>Native Hawaiian or Other Pacific Islander</w:t>
      </w:r>
    </w:p>
    <w:p w14:paraId="20688697" w14:textId="77777777" w:rsidR="002F56C9" w:rsidRPr="003862E4" w:rsidRDefault="002F56C9" w:rsidP="002F56C9">
      <w:pPr>
        <w:numPr>
          <w:ilvl w:val="1"/>
          <w:numId w:val="1"/>
        </w:numPr>
        <w:textAlignment w:val="baseline"/>
        <w:rPr>
          <w:rFonts w:eastAsia="Times New Roman"/>
        </w:rPr>
      </w:pPr>
      <w:r w:rsidRPr="003862E4">
        <w:rPr>
          <w:rFonts w:eastAsia="Times New Roman"/>
        </w:rPr>
        <w:t>White</w:t>
      </w:r>
    </w:p>
    <w:p w14:paraId="65000E9E" w14:textId="77777777" w:rsidR="002F56C9" w:rsidRPr="003862E4" w:rsidRDefault="002F56C9" w:rsidP="002F56C9">
      <w:pPr>
        <w:numPr>
          <w:ilvl w:val="1"/>
          <w:numId w:val="1"/>
        </w:numPr>
        <w:textAlignment w:val="baseline"/>
        <w:rPr>
          <w:rFonts w:eastAsia="Times New Roman"/>
        </w:rPr>
      </w:pPr>
      <w:r w:rsidRPr="003862E4">
        <w:rPr>
          <w:rFonts w:eastAsia="Times New Roman"/>
        </w:rPr>
        <w:t>Two or More Races</w:t>
      </w:r>
    </w:p>
    <w:p w14:paraId="4E3DB357" w14:textId="77777777" w:rsidR="002F56C9" w:rsidRPr="003862E4" w:rsidRDefault="002F56C9" w:rsidP="002F56C9"/>
    <w:p w14:paraId="3015F8AF" w14:textId="77777777" w:rsidR="002F56C9" w:rsidRPr="003862E4" w:rsidRDefault="002F56C9" w:rsidP="002F56C9">
      <w:r w:rsidRPr="003862E4">
        <w:t xml:space="preserve">Please see past annual memos to the Board of Education linked below. </w:t>
      </w:r>
    </w:p>
    <w:p w14:paraId="55F21083" w14:textId="77777777" w:rsidR="002F56C9" w:rsidRPr="003862E4" w:rsidRDefault="007047C4" w:rsidP="002F56C9">
      <w:pPr>
        <w:numPr>
          <w:ilvl w:val="0"/>
          <w:numId w:val="2"/>
        </w:numPr>
        <w:textAlignment w:val="baseline"/>
        <w:rPr>
          <w:rFonts w:eastAsia="Times New Roman"/>
        </w:rPr>
      </w:pPr>
      <w:hyperlink r:id="rId8" w:history="1">
        <w:r w:rsidR="002F56C9" w:rsidRPr="003862E4">
          <w:rPr>
            <w:rStyle w:val="Hyperlink"/>
            <w:rFonts w:eastAsia="Times New Roman"/>
            <w:color w:val="auto"/>
          </w:rPr>
          <w:t>SY18 Graduation and Dropout Rates (Class of 2016 - Class of 2018)</w:t>
        </w:r>
      </w:hyperlink>
    </w:p>
    <w:p w14:paraId="4270619C" w14:textId="77777777" w:rsidR="002F56C9" w:rsidRPr="003862E4" w:rsidRDefault="007047C4" w:rsidP="002F56C9">
      <w:pPr>
        <w:numPr>
          <w:ilvl w:val="0"/>
          <w:numId w:val="2"/>
        </w:numPr>
        <w:textAlignment w:val="baseline"/>
        <w:rPr>
          <w:rFonts w:eastAsia="Times New Roman"/>
        </w:rPr>
      </w:pPr>
      <w:hyperlink r:id="rId9" w:history="1">
        <w:r w:rsidR="002F56C9" w:rsidRPr="003862E4">
          <w:rPr>
            <w:rStyle w:val="Hyperlink"/>
            <w:rFonts w:eastAsia="Times New Roman"/>
            <w:color w:val="auto"/>
          </w:rPr>
          <w:t>SY17 Graduation and Dropout Rates (Class of 2015 - Class of 2017)</w:t>
        </w:r>
      </w:hyperlink>
      <w:r w:rsidR="002F56C9" w:rsidRPr="003862E4">
        <w:rPr>
          <w:rFonts w:eastAsia="Times New Roman"/>
        </w:rPr>
        <w:t xml:space="preserve"> </w:t>
      </w:r>
    </w:p>
    <w:p w14:paraId="6C5D665A" w14:textId="77777777" w:rsidR="002F56C9" w:rsidRPr="003862E4" w:rsidRDefault="007047C4" w:rsidP="002F56C9">
      <w:pPr>
        <w:numPr>
          <w:ilvl w:val="0"/>
          <w:numId w:val="2"/>
        </w:numPr>
        <w:textAlignment w:val="baseline"/>
        <w:rPr>
          <w:rFonts w:eastAsia="Times New Roman"/>
        </w:rPr>
      </w:pPr>
      <w:hyperlink r:id="rId10" w:history="1">
        <w:r w:rsidR="002F56C9" w:rsidRPr="003862E4">
          <w:rPr>
            <w:rStyle w:val="Hyperlink"/>
            <w:rFonts w:eastAsia="Times New Roman"/>
            <w:color w:val="auto"/>
          </w:rPr>
          <w:t>SY16 Graduation and Dropout Rates (Class of 2013 - Class of 2016)</w:t>
        </w:r>
      </w:hyperlink>
      <w:r w:rsidR="002F56C9" w:rsidRPr="003862E4">
        <w:rPr>
          <w:rFonts w:eastAsia="Times New Roman"/>
        </w:rPr>
        <w:t xml:space="preserve"> </w:t>
      </w:r>
    </w:p>
    <w:p w14:paraId="562C6BE0" w14:textId="77777777" w:rsidR="002F56C9" w:rsidRPr="003862E4" w:rsidRDefault="007047C4" w:rsidP="002F56C9">
      <w:pPr>
        <w:numPr>
          <w:ilvl w:val="0"/>
          <w:numId w:val="2"/>
        </w:numPr>
        <w:textAlignment w:val="baseline"/>
        <w:rPr>
          <w:rFonts w:eastAsia="Times New Roman"/>
        </w:rPr>
      </w:pPr>
      <w:hyperlink r:id="rId11" w:history="1">
        <w:r w:rsidR="002F56C9" w:rsidRPr="003862E4">
          <w:rPr>
            <w:rStyle w:val="Hyperlink"/>
            <w:rFonts w:eastAsia="Times New Roman"/>
            <w:color w:val="auto"/>
          </w:rPr>
          <w:t>SY15 Graduation and Dropout Rates (Class of 2012 - Class of 2015)</w:t>
        </w:r>
      </w:hyperlink>
      <w:r w:rsidR="002F56C9" w:rsidRPr="003862E4">
        <w:rPr>
          <w:rFonts w:eastAsia="Times New Roman"/>
        </w:rPr>
        <w:t xml:space="preserve"> </w:t>
      </w:r>
    </w:p>
    <w:p w14:paraId="013360D9" w14:textId="77777777" w:rsidR="002F56C9" w:rsidRPr="003862E4" w:rsidRDefault="007047C4" w:rsidP="002F56C9">
      <w:pPr>
        <w:numPr>
          <w:ilvl w:val="0"/>
          <w:numId w:val="2"/>
        </w:numPr>
        <w:textAlignment w:val="baseline"/>
        <w:rPr>
          <w:rFonts w:eastAsia="Times New Roman"/>
        </w:rPr>
      </w:pPr>
      <w:hyperlink r:id="rId12" w:history="1">
        <w:r w:rsidR="002F56C9" w:rsidRPr="003862E4">
          <w:rPr>
            <w:rStyle w:val="Hyperlink"/>
            <w:rFonts w:eastAsia="Times New Roman"/>
            <w:color w:val="auto"/>
          </w:rPr>
          <w:t>SY14 Graduation and Dropout Rates (Class of 2013 - Class of 2014)</w:t>
        </w:r>
      </w:hyperlink>
      <w:r w:rsidR="002F56C9" w:rsidRPr="003862E4">
        <w:rPr>
          <w:rFonts w:eastAsia="Times New Roman"/>
        </w:rPr>
        <w:t xml:space="preserve"> </w:t>
      </w:r>
    </w:p>
    <w:p w14:paraId="2B170A99" w14:textId="77777777" w:rsidR="002F56C9" w:rsidRPr="003862E4" w:rsidRDefault="007047C4" w:rsidP="002F56C9">
      <w:pPr>
        <w:numPr>
          <w:ilvl w:val="0"/>
          <w:numId w:val="2"/>
        </w:numPr>
        <w:textAlignment w:val="baseline"/>
        <w:rPr>
          <w:rFonts w:eastAsia="Times New Roman"/>
        </w:rPr>
      </w:pPr>
      <w:hyperlink r:id="rId13" w:history="1">
        <w:r w:rsidR="002F56C9" w:rsidRPr="003862E4">
          <w:rPr>
            <w:rStyle w:val="Hyperlink"/>
            <w:rFonts w:eastAsia="Times New Roman"/>
            <w:color w:val="auto"/>
          </w:rPr>
          <w:t>SY13 Graduation and Dropout Rates (Class of 2011 - Class of 2013)</w:t>
        </w:r>
      </w:hyperlink>
      <w:r w:rsidR="002F56C9" w:rsidRPr="003862E4">
        <w:rPr>
          <w:rFonts w:eastAsia="Times New Roman"/>
        </w:rPr>
        <w:t xml:space="preserve"> </w:t>
      </w:r>
    </w:p>
    <w:p w14:paraId="2DFE580A" w14:textId="77777777" w:rsidR="002F56C9" w:rsidRPr="003862E4" w:rsidRDefault="007047C4" w:rsidP="002F56C9">
      <w:pPr>
        <w:numPr>
          <w:ilvl w:val="0"/>
          <w:numId w:val="2"/>
        </w:numPr>
        <w:textAlignment w:val="baseline"/>
        <w:rPr>
          <w:rFonts w:eastAsia="Times New Roman"/>
        </w:rPr>
      </w:pPr>
      <w:hyperlink r:id="rId14" w:history="1">
        <w:r w:rsidR="002F56C9" w:rsidRPr="003862E4">
          <w:rPr>
            <w:rStyle w:val="Hyperlink"/>
            <w:rFonts w:eastAsia="Times New Roman"/>
            <w:color w:val="auto"/>
          </w:rPr>
          <w:t>SY12 Graduation and Dropout Rates (Class of 2010 - Class of 2012)</w:t>
        </w:r>
      </w:hyperlink>
      <w:r w:rsidR="002F56C9" w:rsidRPr="003862E4">
        <w:rPr>
          <w:rFonts w:eastAsia="Times New Roman"/>
        </w:rPr>
        <w:t xml:space="preserve"> </w:t>
      </w:r>
    </w:p>
    <w:p w14:paraId="11844F6A" w14:textId="7088BC0F" w:rsidR="007047C4" w:rsidRDefault="007047C4">
      <w:pPr>
        <w:spacing w:after="160" w:line="259" w:lineRule="auto"/>
      </w:pPr>
      <w:r>
        <w:br w:type="page"/>
      </w:r>
    </w:p>
    <w:p w14:paraId="48A385F5" w14:textId="77777777" w:rsidR="002F56C9" w:rsidRPr="003862E4" w:rsidRDefault="002F56C9" w:rsidP="002F56C9">
      <w:pPr>
        <w:spacing w:after="240"/>
      </w:pPr>
    </w:p>
    <w:p w14:paraId="1BE75430" w14:textId="77777777" w:rsidR="003862E4" w:rsidRDefault="003862E4" w:rsidP="002F56C9">
      <w:proofErr w:type="gramStart"/>
      <w:r w:rsidRPr="003862E4">
        <w:rPr>
          <w:b/>
        </w:rPr>
        <w:t>2)</w:t>
      </w:r>
      <w:r>
        <w:rPr>
          <w:b/>
        </w:rPr>
        <w:t xml:space="preserve"> </w:t>
      </w:r>
      <w:r w:rsidRPr="003862E4">
        <w:rPr>
          <w:b/>
        </w:rPr>
        <w:t xml:space="preserve"> Please</w:t>
      </w:r>
      <w:proofErr w:type="gramEnd"/>
      <w:r w:rsidRPr="003862E4">
        <w:rPr>
          <w:b/>
        </w:rPr>
        <w:t xml:space="preserve"> provide data on the cohort that did not graduate for the same period.</w:t>
      </w:r>
    </w:p>
    <w:p w14:paraId="149579E3" w14:textId="77777777" w:rsidR="002C077B" w:rsidRDefault="002C077B" w:rsidP="002F56C9"/>
    <w:p w14:paraId="4571BD63" w14:textId="77777777" w:rsidR="002C077B" w:rsidRDefault="00A8764D" w:rsidP="002F56C9">
      <w:r>
        <w:t>N</w:t>
      </w:r>
      <w:r w:rsidR="002C077B">
        <w:t xml:space="preserve">on-graduates </w:t>
      </w:r>
      <w:r>
        <w:t>data are calculated as</w:t>
      </w:r>
      <w:r w:rsidR="002C077B">
        <w:t xml:space="preserve"> the difference between the total enrollment and those who graduated with a diploma.</w:t>
      </w:r>
    </w:p>
    <w:p w14:paraId="377B5ED6" w14:textId="77777777" w:rsidR="002C077B" w:rsidRPr="002C077B" w:rsidRDefault="002C077B" w:rsidP="002F56C9"/>
    <w:tbl>
      <w:tblPr>
        <w:tblW w:w="5452" w:type="pct"/>
        <w:jc w:val="center"/>
        <w:tblLayout w:type="fixed"/>
        <w:tblLook w:val="04A0" w:firstRow="1" w:lastRow="0" w:firstColumn="1" w:lastColumn="0" w:noHBand="0" w:noVBand="1"/>
      </w:tblPr>
      <w:tblGrid>
        <w:gridCol w:w="992"/>
        <w:gridCol w:w="550"/>
        <w:gridCol w:w="550"/>
        <w:gridCol w:w="556"/>
        <w:gridCol w:w="550"/>
        <w:gridCol w:w="550"/>
        <w:gridCol w:w="556"/>
        <w:gridCol w:w="550"/>
        <w:gridCol w:w="550"/>
        <w:gridCol w:w="550"/>
        <w:gridCol w:w="550"/>
        <w:gridCol w:w="549"/>
        <w:gridCol w:w="549"/>
        <w:gridCol w:w="549"/>
        <w:gridCol w:w="549"/>
        <w:gridCol w:w="549"/>
        <w:gridCol w:w="549"/>
        <w:gridCol w:w="549"/>
        <w:gridCol w:w="549"/>
        <w:gridCol w:w="549"/>
        <w:gridCol w:w="549"/>
        <w:gridCol w:w="549"/>
        <w:gridCol w:w="549"/>
        <w:gridCol w:w="549"/>
        <w:gridCol w:w="521"/>
      </w:tblGrid>
      <w:tr w:rsidR="002C077B" w:rsidRPr="00415DAD" w14:paraId="6B1238E0" w14:textId="77777777" w:rsidTr="002C077B">
        <w:trPr>
          <w:trHeight w:val="300"/>
          <w:jc w:val="center"/>
        </w:trPr>
        <w:tc>
          <w:tcPr>
            <w:tcW w:w="5000" w:type="pct"/>
            <w:gridSpan w:val="25"/>
            <w:tcBorders>
              <w:top w:val="nil"/>
              <w:left w:val="nil"/>
              <w:bottom w:val="single" w:sz="4" w:space="0" w:color="auto"/>
              <w:right w:val="nil"/>
            </w:tcBorders>
            <w:shd w:val="clear" w:color="auto" w:fill="auto"/>
            <w:tcMar>
              <w:left w:w="14" w:type="dxa"/>
              <w:right w:w="14" w:type="dxa"/>
            </w:tcMar>
            <w:vAlign w:val="bottom"/>
            <w:hideMark/>
          </w:tcPr>
          <w:p w14:paraId="12F20E10" w14:textId="77777777" w:rsidR="002C077B" w:rsidRDefault="002C077B" w:rsidP="00415DAD">
            <w:pPr>
              <w:jc w:val="center"/>
              <w:rPr>
                <w:rFonts w:eastAsia="Times New Roman"/>
                <w:color w:val="000000"/>
                <w:sz w:val="18"/>
                <w:szCs w:val="20"/>
                <w:lang w:eastAsia="zh-TW"/>
              </w:rPr>
            </w:pPr>
            <w:r>
              <w:rPr>
                <w:rFonts w:eastAsia="Times New Roman"/>
                <w:color w:val="000000"/>
                <w:sz w:val="18"/>
                <w:szCs w:val="20"/>
                <w:lang w:eastAsia="zh-TW"/>
              </w:rPr>
              <w:t>Table 1</w:t>
            </w:r>
            <w:r w:rsidRPr="00415DAD">
              <w:rPr>
                <w:rFonts w:eastAsia="Times New Roman"/>
                <w:color w:val="000000"/>
                <w:sz w:val="18"/>
                <w:szCs w:val="20"/>
                <w:lang w:eastAsia="zh-TW"/>
              </w:rPr>
              <w:br/>
              <w:t>Percent of Students in Each Group Who Did Not Earn a Diploma in Four Years: Classes of 2012 through 2018</w:t>
            </w:r>
          </w:p>
        </w:tc>
      </w:tr>
      <w:tr w:rsidR="002C077B" w:rsidRPr="00415DAD" w14:paraId="519E8AC6" w14:textId="77777777" w:rsidTr="00B13C34">
        <w:trPr>
          <w:trHeight w:val="60"/>
          <w:jc w:val="center"/>
        </w:trPr>
        <w:tc>
          <w:tcPr>
            <w:tcW w:w="350" w:type="pct"/>
            <w:tcBorders>
              <w:top w:val="nil"/>
              <w:left w:val="nil"/>
              <w:bottom w:val="nil"/>
              <w:right w:val="nil"/>
            </w:tcBorders>
            <w:shd w:val="clear" w:color="auto" w:fill="auto"/>
            <w:tcMar>
              <w:left w:w="14" w:type="dxa"/>
              <w:right w:w="14" w:type="dxa"/>
            </w:tcMar>
            <w:vAlign w:val="center"/>
            <w:hideMark/>
          </w:tcPr>
          <w:p w14:paraId="351CEB00" w14:textId="77777777" w:rsidR="002C077B" w:rsidRPr="00415DAD" w:rsidRDefault="002C077B" w:rsidP="002C077B">
            <w:pPr>
              <w:jc w:val="center"/>
              <w:rPr>
                <w:rFonts w:eastAsia="Times New Roman"/>
                <w:color w:val="000000"/>
                <w:sz w:val="18"/>
                <w:szCs w:val="20"/>
                <w:lang w:eastAsia="zh-TW"/>
              </w:rPr>
            </w:pPr>
          </w:p>
        </w:tc>
        <w:tc>
          <w:tcPr>
            <w:tcW w:w="584" w:type="pct"/>
            <w:gridSpan w:val="3"/>
            <w:tcBorders>
              <w:top w:val="nil"/>
              <w:left w:val="nil"/>
              <w:bottom w:val="nil"/>
              <w:right w:val="nil"/>
            </w:tcBorders>
            <w:shd w:val="clear" w:color="auto" w:fill="auto"/>
            <w:noWrap/>
            <w:tcMar>
              <w:left w:w="14" w:type="dxa"/>
              <w:right w:w="14" w:type="dxa"/>
            </w:tcMar>
            <w:vAlign w:val="bottom"/>
            <w:hideMark/>
          </w:tcPr>
          <w:p w14:paraId="31704222" w14:textId="77777777" w:rsidR="002C077B" w:rsidRPr="00415DAD" w:rsidRDefault="003F50BB" w:rsidP="002C077B">
            <w:pPr>
              <w:jc w:val="center"/>
              <w:rPr>
                <w:rFonts w:eastAsia="Times New Roman"/>
                <w:color w:val="000000"/>
                <w:sz w:val="18"/>
                <w:szCs w:val="20"/>
                <w:lang w:eastAsia="zh-TW"/>
              </w:rPr>
            </w:pPr>
            <w:r>
              <w:rPr>
                <w:rFonts w:eastAsia="Times New Roman"/>
                <w:color w:val="000000"/>
                <w:sz w:val="18"/>
                <w:szCs w:val="20"/>
                <w:lang w:eastAsia="zh-TW"/>
              </w:rPr>
              <w:t>Class of 2011</w:t>
            </w:r>
          </w:p>
        </w:tc>
        <w:tc>
          <w:tcPr>
            <w:tcW w:w="584" w:type="pct"/>
            <w:gridSpan w:val="3"/>
            <w:tcBorders>
              <w:top w:val="nil"/>
              <w:left w:val="nil"/>
              <w:bottom w:val="nil"/>
              <w:right w:val="nil"/>
            </w:tcBorders>
            <w:shd w:val="clear" w:color="auto" w:fill="auto"/>
            <w:noWrap/>
            <w:tcMar>
              <w:left w:w="14" w:type="dxa"/>
              <w:right w:w="14" w:type="dxa"/>
            </w:tcMar>
            <w:vAlign w:val="bottom"/>
            <w:hideMark/>
          </w:tcPr>
          <w:p w14:paraId="3AA5D1BE"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2012</w:t>
            </w:r>
          </w:p>
        </w:tc>
        <w:tc>
          <w:tcPr>
            <w:tcW w:w="582" w:type="pct"/>
            <w:gridSpan w:val="3"/>
            <w:tcBorders>
              <w:top w:val="nil"/>
              <w:left w:val="nil"/>
              <w:bottom w:val="nil"/>
              <w:right w:val="nil"/>
            </w:tcBorders>
            <w:shd w:val="clear" w:color="auto" w:fill="auto"/>
            <w:noWrap/>
            <w:tcMar>
              <w:left w:w="14" w:type="dxa"/>
              <w:right w:w="14" w:type="dxa"/>
            </w:tcMar>
            <w:vAlign w:val="bottom"/>
            <w:hideMark/>
          </w:tcPr>
          <w:p w14:paraId="066C3321"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2013</w:t>
            </w:r>
          </w:p>
        </w:tc>
        <w:tc>
          <w:tcPr>
            <w:tcW w:w="582" w:type="pct"/>
            <w:gridSpan w:val="3"/>
            <w:tcBorders>
              <w:top w:val="nil"/>
              <w:left w:val="nil"/>
              <w:bottom w:val="nil"/>
              <w:right w:val="nil"/>
            </w:tcBorders>
            <w:shd w:val="clear" w:color="auto" w:fill="auto"/>
            <w:noWrap/>
            <w:tcMar>
              <w:left w:w="14" w:type="dxa"/>
              <w:right w:w="14" w:type="dxa"/>
            </w:tcMar>
            <w:vAlign w:val="bottom"/>
            <w:hideMark/>
          </w:tcPr>
          <w:p w14:paraId="7FF228F0"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2014</w:t>
            </w:r>
          </w:p>
        </w:tc>
        <w:tc>
          <w:tcPr>
            <w:tcW w:w="582" w:type="pct"/>
            <w:gridSpan w:val="3"/>
            <w:tcBorders>
              <w:top w:val="nil"/>
              <w:left w:val="nil"/>
              <w:bottom w:val="nil"/>
              <w:right w:val="nil"/>
            </w:tcBorders>
            <w:shd w:val="clear" w:color="auto" w:fill="auto"/>
            <w:noWrap/>
            <w:tcMar>
              <w:left w:w="14" w:type="dxa"/>
              <w:right w:w="14" w:type="dxa"/>
            </w:tcMar>
            <w:vAlign w:val="bottom"/>
            <w:hideMark/>
          </w:tcPr>
          <w:p w14:paraId="081988FC"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2015</w:t>
            </w:r>
          </w:p>
        </w:tc>
        <w:tc>
          <w:tcPr>
            <w:tcW w:w="582" w:type="pct"/>
            <w:gridSpan w:val="3"/>
            <w:tcBorders>
              <w:top w:val="nil"/>
              <w:left w:val="nil"/>
              <w:bottom w:val="nil"/>
              <w:right w:val="nil"/>
            </w:tcBorders>
            <w:shd w:val="clear" w:color="auto" w:fill="auto"/>
            <w:noWrap/>
            <w:tcMar>
              <w:left w:w="14" w:type="dxa"/>
              <w:right w:w="14" w:type="dxa"/>
            </w:tcMar>
            <w:vAlign w:val="bottom"/>
            <w:hideMark/>
          </w:tcPr>
          <w:p w14:paraId="56A8E085"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2016</w:t>
            </w:r>
          </w:p>
        </w:tc>
        <w:tc>
          <w:tcPr>
            <w:tcW w:w="582" w:type="pct"/>
            <w:gridSpan w:val="3"/>
            <w:tcBorders>
              <w:top w:val="nil"/>
              <w:left w:val="nil"/>
              <w:bottom w:val="nil"/>
              <w:right w:val="nil"/>
            </w:tcBorders>
            <w:shd w:val="clear" w:color="auto" w:fill="auto"/>
            <w:noWrap/>
            <w:tcMar>
              <w:left w:w="14" w:type="dxa"/>
              <w:right w:w="14" w:type="dxa"/>
            </w:tcMar>
            <w:vAlign w:val="bottom"/>
            <w:hideMark/>
          </w:tcPr>
          <w:p w14:paraId="27BA3844"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2017</w:t>
            </w:r>
          </w:p>
        </w:tc>
        <w:tc>
          <w:tcPr>
            <w:tcW w:w="574" w:type="pct"/>
            <w:gridSpan w:val="3"/>
            <w:tcBorders>
              <w:top w:val="nil"/>
              <w:left w:val="nil"/>
              <w:right w:val="nil"/>
            </w:tcBorders>
            <w:tcMar>
              <w:left w:w="14" w:type="dxa"/>
              <w:right w:w="14" w:type="dxa"/>
            </w:tcMar>
            <w:vAlign w:val="bottom"/>
          </w:tcPr>
          <w:p w14:paraId="2E0D5C66" w14:textId="77777777" w:rsidR="002C077B" w:rsidRPr="00415DAD" w:rsidRDefault="002C077B" w:rsidP="002C077B">
            <w:pPr>
              <w:jc w:val="center"/>
              <w:rPr>
                <w:rFonts w:eastAsia="Times New Roman"/>
                <w:color w:val="000000"/>
                <w:sz w:val="18"/>
                <w:szCs w:val="20"/>
                <w:lang w:eastAsia="zh-TW"/>
              </w:rPr>
            </w:pPr>
            <w:r w:rsidRPr="00415DAD">
              <w:rPr>
                <w:rFonts w:eastAsia="Times New Roman"/>
                <w:color w:val="000000"/>
                <w:sz w:val="18"/>
                <w:szCs w:val="20"/>
                <w:lang w:eastAsia="zh-TW"/>
              </w:rPr>
              <w:t>Class of 2018</w:t>
            </w:r>
          </w:p>
        </w:tc>
      </w:tr>
      <w:tr w:rsidR="00B13C34" w:rsidRPr="00415DAD" w14:paraId="40B4D9A4" w14:textId="77777777" w:rsidTr="00B13C34">
        <w:trPr>
          <w:trHeight w:val="70"/>
          <w:jc w:val="center"/>
        </w:trPr>
        <w:tc>
          <w:tcPr>
            <w:tcW w:w="350" w:type="pct"/>
            <w:tcBorders>
              <w:top w:val="nil"/>
              <w:left w:val="nil"/>
              <w:bottom w:val="single" w:sz="4" w:space="0" w:color="auto"/>
              <w:right w:val="nil"/>
            </w:tcBorders>
            <w:shd w:val="clear" w:color="auto" w:fill="auto"/>
            <w:tcMar>
              <w:left w:w="14" w:type="dxa"/>
              <w:right w:w="14" w:type="dxa"/>
            </w:tcMar>
            <w:vAlign w:val="bottom"/>
            <w:hideMark/>
          </w:tcPr>
          <w:p w14:paraId="4A3E9FFA" w14:textId="77777777" w:rsidR="00B13C34" w:rsidRPr="00415DAD" w:rsidRDefault="00B13C34" w:rsidP="00B13C34">
            <w:pPr>
              <w:rPr>
                <w:rFonts w:eastAsia="Times New Roman"/>
                <w:color w:val="000000"/>
                <w:sz w:val="18"/>
                <w:szCs w:val="20"/>
                <w:lang w:eastAsia="zh-TW"/>
              </w:rPr>
            </w:pPr>
            <w:r w:rsidRPr="00415DAD">
              <w:rPr>
                <w:rFonts w:eastAsia="Times New Roman"/>
                <w:color w:val="000000"/>
                <w:sz w:val="18"/>
                <w:szCs w:val="20"/>
                <w:lang w:eastAsia="zh-TW"/>
              </w:rPr>
              <w:t xml:space="preserve">Student </w:t>
            </w:r>
            <w:r>
              <w:rPr>
                <w:rFonts w:eastAsia="Times New Roman"/>
                <w:color w:val="000000"/>
                <w:sz w:val="18"/>
                <w:szCs w:val="20"/>
                <w:lang w:eastAsia="zh-TW"/>
              </w:rPr>
              <w:t>g</w:t>
            </w:r>
            <w:r w:rsidRPr="00415DAD">
              <w:rPr>
                <w:rFonts w:eastAsia="Times New Roman"/>
                <w:color w:val="000000"/>
                <w:sz w:val="18"/>
                <w:szCs w:val="20"/>
                <w:lang w:eastAsia="zh-TW"/>
              </w:rPr>
              <w:t>roup</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5F8C0FB0"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1B42B2EC"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5"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68D6D55C"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14C40B28"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3FECC41D"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5"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792C6A6B"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37FB7B90"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45C02458"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4"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773F266C"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4CB1F100"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617758E7"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4"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3A9A6FD5"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51C11705"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779CF015"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4"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5AB34A97"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2B417187"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08AD0663"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4"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70DABC3C"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12743373"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shd w:val="clear" w:color="auto" w:fill="auto"/>
            <w:tcMar>
              <w:left w:w="14" w:type="dxa"/>
              <w:right w:w="14" w:type="dxa"/>
            </w:tcMar>
            <w:vAlign w:val="bottom"/>
            <w:hideMark/>
          </w:tcPr>
          <w:p w14:paraId="0EE67AC1"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94" w:type="pct"/>
            <w:tcBorders>
              <w:top w:val="nil"/>
              <w:left w:val="nil"/>
              <w:bottom w:val="single" w:sz="4" w:space="0" w:color="auto"/>
              <w:right w:val="single" w:sz="4" w:space="0" w:color="auto"/>
            </w:tcBorders>
            <w:shd w:val="clear" w:color="auto" w:fill="auto"/>
            <w:tcMar>
              <w:left w:w="14" w:type="dxa"/>
              <w:right w:w="14" w:type="dxa"/>
            </w:tcMar>
            <w:vAlign w:val="bottom"/>
            <w:hideMark/>
          </w:tcPr>
          <w:p w14:paraId="3AFFE587"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c>
          <w:tcPr>
            <w:tcW w:w="194" w:type="pct"/>
            <w:tcBorders>
              <w:top w:val="nil"/>
              <w:left w:val="single" w:sz="4" w:space="0" w:color="auto"/>
              <w:bottom w:val="single" w:sz="4" w:space="0" w:color="auto"/>
              <w:right w:val="nil"/>
            </w:tcBorders>
            <w:tcMar>
              <w:left w:w="14" w:type="dxa"/>
              <w:right w:w="14" w:type="dxa"/>
            </w:tcMar>
            <w:vAlign w:val="bottom"/>
          </w:tcPr>
          <w:p w14:paraId="0615345A" w14:textId="77777777" w:rsidR="00B13C34" w:rsidRPr="00415DAD" w:rsidRDefault="00B13C34" w:rsidP="00B13C34">
            <w:pPr>
              <w:jc w:val="right"/>
              <w:rPr>
                <w:rFonts w:eastAsia="Times New Roman"/>
                <w:color w:val="000000"/>
                <w:sz w:val="18"/>
                <w:szCs w:val="20"/>
                <w:lang w:eastAsia="zh-TW"/>
              </w:rPr>
            </w:pPr>
            <w:r w:rsidRPr="00415DAD">
              <w:rPr>
                <w:rFonts w:eastAsia="Times New Roman"/>
                <w:color w:val="000000"/>
                <w:sz w:val="18"/>
                <w:szCs w:val="20"/>
                <w:lang w:eastAsia="zh-TW"/>
              </w:rPr>
              <w:t xml:space="preserve">Total </w:t>
            </w:r>
            <w:proofErr w:type="spellStart"/>
            <w:r>
              <w:rPr>
                <w:rFonts w:eastAsia="Times New Roman"/>
                <w:color w:val="000000"/>
                <w:sz w:val="18"/>
                <w:szCs w:val="20"/>
                <w:lang w:eastAsia="zh-TW"/>
              </w:rPr>
              <w:t>enr’d</w:t>
            </w:r>
            <w:proofErr w:type="spellEnd"/>
          </w:p>
        </w:tc>
        <w:tc>
          <w:tcPr>
            <w:tcW w:w="194" w:type="pct"/>
            <w:tcBorders>
              <w:top w:val="nil"/>
              <w:left w:val="nil"/>
              <w:bottom w:val="single" w:sz="4" w:space="0" w:color="auto"/>
              <w:right w:val="nil"/>
            </w:tcBorders>
            <w:tcMar>
              <w:left w:w="14" w:type="dxa"/>
              <w:right w:w="14" w:type="dxa"/>
            </w:tcMar>
            <w:vAlign w:val="bottom"/>
          </w:tcPr>
          <w:p w14:paraId="76861F08" w14:textId="77777777" w:rsidR="00B13C34" w:rsidRPr="00415DAD" w:rsidRDefault="00B13C34" w:rsidP="00B13C34">
            <w:pPr>
              <w:jc w:val="right"/>
              <w:rPr>
                <w:rFonts w:eastAsia="Times New Roman"/>
                <w:i/>
                <w:iCs/>
                <w:color w:val="000000"/>
                <w:sz w:val="18"/>
                <w:szCs w:val="20"/>
                <w:lang w:eastAsia="zh-TW"/>
              </w:rPr>
            </w:pPr>
            <w:proofErr w:type="gramStart"/>
            <w:r w:rsidRPr="00415DAD">
              <w:rPr>
                <w:rFonts w:eastAsia="Times New Roman"/>
                <w:i/>
                <w:iCs/>
                <w:color w:val="000000"/>
                <w:sz w:val="18"/>
                <w:szCs w:val="20"/>
                <w:lang w:eastAsia="zh-TW"/>
              </w:rPr>
              <w:t>n</w:t>
            </w:r>
            <w:proofErr w:type="gramEnd"/>
            <w:r w:rsidRPr="00415DAD">
              <w:rPr>
                <w:rFonts w:eastAsia="Times New Roman"/>
                <w:i/>
                <w:iCs/>
                <w:color w:val="000000"/>
                <w:sz w:val="18"/>
                <w:szCs w:val="20"/>
                <w:lang w:eastAsia="zh-TW"/>
              </w:rPr>
              <w:t xml:space="preserve"> </w:t>
            </w:r>
            <w:r>
              <w:rPr>
                <w:rFonts w:eastAsia="Times New Roman"/>
                <w:i/>
                <w:iCs/>
                <w:color w:val="000000"/>
                <w:sz w:val="18"/>
                <w:szCs w:val="20"/>
                <w:lang w:eastAsia="zh-TW"/>
              </w:rPr>
              <w:br/>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rad</w:t>
            </w:r>
          </w:p>
        </w:tc>
        <w:tc>
          <w:tcPr>
            <w:tcW w:w="186" w:type="pct"/>
            <w:tcBorders>
              <w:top w:val="nil"/>
              <w:left w:val="nil"/>
              <w:bottom w:val="single" w:sz="4" w:space="0" w:color="auto"/>
              <w:right w:val="nil"/>
            </w:tcBorders>
            <w:tcMar>
              <w:left w:w="14" w:type="dxa"/>
              <w:right w:w="14" w:type="dxa"/>
            </w:tcMar>
            <w:vAlign w:val="bottom"/>
          </w:tcPr>
          <w:p w14:paraId="12617AE8" w14:textId="77777777" w:rsidR="00B13C34" w:rsidRPr="00415DAD" w:rsidRDefault="00B13C34" w:rsidP="00B13C34">
            <w:pPr>
              <w:jc w:val="right"/>
              <w:rPr>
                <w:rFonts w:eastAsia="Times New Roman"/>
                <w:color w:val="000000"/>
                <w:sz w:val="18"/>
                <w:szCs w:val="20"/>
                <w:lang w:eastAsia="zh-TW"/>
              </w:rPr>
            </w:pPr>
            <w:r>
              <w:rPr>
                <w:rFonts w:eastAsia="Times New Roman"/>
                <w:color w:val="000000"/>
                <w:sz w:val="18"/>
                <w:szCs w:val="20"/>
                <w:lang w:eastAsia="zh-TW"/>
              </w:rPr>
              <w:t xml:space="preserve">% </w:t>
            </w:r>
            <w:r w:rsidRPr="00415DAD">
              <w:rPr>
                <w:rFonts w:eastAsia="Times New Roman"/>
                <w:color w:val="000000"/>
                <w:sz w:val="18"/>
                <w:szCs w:val="20"/>
                <w:lang w:eastAsia="zh-TW"/>
              </w:rPr>
              <w:t>Non-</w:t>
            </w:r>
            <w:r>
              <w:rPr>
                <w:rFonts w:eastAsia="Times New Roman"/>
                <w:color w:val="000000"/>
                <w:sz w:val="18"/>
                <w:szCs w:val="20"/>
                <w:lang w:eastAsia="zh-TW"/>
              </w:rPr>
              <w:t>g</w:t>
            </w:r>
            <w:r w:rsidRPr="00415DAD">
              <w:rPr>
                <w:rFonts w:eastAsia="Times New Roman"/>
                <w:color w:val="000000"/>
                <w:sz w:val="18"/>
                <w:szCs w:val="20"/>
                <w:lang w:eastAsia="zh-TW"/>
              </w:rPr>
              <w:t xml:space="preserve">rad </w:t>
            </w:r>
          </w:p>
        </w:tc>
      </w:tr>
      <w:tr w:rsidR="003F50BB" w:rsidRPr="00415DAD" w14:paraId="355A1595" w14:textId="77777777" w:rsidTr="00B13C34">
        <w:trPr>
          <w:trHeight w:val="300"/>
          <w:jc w:val="center"/>
        </w:trPr>
        <w:tc>
          <w:tcPr>
            <w:tcW w:w="350"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50E4DBA" w14:textId="77777777" w:rsidR="002C077B" w:rsidRPr="00415DAD" w:rsidRDefault="002C077B" w:rsidP="002C077B">
            <w:pPr>
              <w:rPr>
                <w:rFonts w:eastAsia="Times New Roman"/>
                <w:b/>
                <w:bCs/>
                <w:color w:val="000000"/>
                <w:sz w:val="18"/>
                <w:szCs w:val="20"/>
                <w:lang w:eastAsia="zh-TW"/>
              </w:rPr>
            </w:pPr>
            <w:r w:rsidRPr="00415DAD">
              <w:rPr>
                <w:rFonts w:eastAsia="Times New Roman"/>
                <w:b/>
                <w:bCs/>
                <w:color w:val="000000"/>
                <w:sz w:val="18"/>
                <w:szCs w:val="20"/>
                <w:lang w:eastAsia="zh-TW"/>
              </w:rPr>
              <w:t xml:space="preserve">All </w:t>
            </w:r>
            <w:r>
              <w:rPr>
                <w:rFonts w:eastAsia="Times New Roman"/>
                <w:b/>
                <w:bCs/>
                <w:color w:val="000000"/>
                <w:sz w:val="18"/>
                <w:szCs w:val="20"/>
                <w:lang w:eastAsia="zh-TW"/>
              </w:rPr>
              <w:t>S</w:t>
            </w:r>
            <w:r w:rsidRPr="00415DAD">
              <w:rPr>
                <w:rFonts w:eastAsia="Times New Roman"/>
                <w:b/>
                <w:bCs/>
                <w:color w:val="000000"/>
                <w:sz w:val="18"/>
                <w:szCs w:val="20"/>
                <w:lang w:eastAsia="zh-TW"/>
              </w:rPr>
              <w:t>tudents</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0C8E104" w14:textId="77777777" w:rsidR="002C077B" w:rsidRPr="002C077B" w:rsidRDefault="002C077B" w:rsidP="003F50BB">
            <w:pPr>
              <w:jc w:val="right"/>
              <w:rPr>
                <w:b/>
                <w:bCs/>
                <w:color w:val="000000"/>
                <w:sz w:val="18"/>
                <w:szCs w:val="18"/>
              </w:rPr>
            </w:pPr>
            <w:r w:rsidRPr="002C077B">
              <w:rPr>
                <w:b/>
                <w:bCs/>
                <w:color w:val="000000"/>
                <w:sz w:val="18"/>
                <w:szCs w:val="18"/>
              </w:rPr>
              <w:t>4250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56D2773" w14:textId="77777777" w:rsidR="002C077B" w:rsidRPr="002C077B" w:rsidRDefault="002C077B" w:rsidP="003F50BB">
            <w:pPr>
              <w:jc w:val="right"/>
              <w:rPr>
                <w:b/>
                <w:bCs/>
                <w:color w:val="000000"/>
                <w:sz w:val="18"/>
                <w:szCs w:val="18"/>
              </w:rPr>
            </w:pPr>
            <w:r w:rsidRPr="002C077B">
              <w:rPr>
                <w:b/>
                <w:bCs/>
                <w:color w:val="000000"/>
                <w:sz w:val="18"/>
                <w:szCs w:val="18"/>
              </w:rPr>
              <w:t>398</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778F4E2D" w14:textId="77777777" w:rsidR="002C077B" w:rsidRPr="002C077B" w:rsidRDefault="002C077B" w:rsidP="003F50BB">
            <w:pPr>
              <w:jc w:val="right"/>
              <w:rPr>
                <w:b/>
                <w:bCs/>
                <w:color w:val="000000"/>
                <w:sz w:val="18"/>
                <w:szCs w:val="18"/>
              </w:rPr>
            </w:pPr>
            <w:r w:rsidRPr="002C077B">
              <w:rPr>
                <w:b/>
                <w:bCs/>
                <w:color w:val="000000"/>
                <w:sz w:val="18"/>
                <w:szCs w:val="18"/>
              </w:rPr>
              <w:t>9.36</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FB707A9" w14:textId="77777777" w:rsidR="002C077B" w:rsidRPr="002C077B" w:rsidRDefault="002C077B" w:rsidP="003F50BB">
            <w:pPr>
              <w:jc w:val="right"/>
              <w:rPr>
                <w:b/>
                <w:bCs/>
                <w:color w:val="000000"/>
                <w:sz w:val="18"/>
                <w:szCs w:val="18"/>
              </w:rPr>
            </w:pPr>
            <w:r w:rsidRPr="002C077B">
              <w:rPr>
                <w:b/>
                <w:bCs/>
                <w:color w:val="000000"/>
                <w:sz w:val="18"/>
                <w:szCs w:val="18"/>
              </w:rPr>
              <w:t>4172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BADCD37" w14:textId="77777777" w:rsidR="002C077B" w:rsidRPr="002C077B" w:rsidRDefault="002C077B" w:rsidP="003F50BB">
            <w:pPr>
              <w:jc w:val="right"/>
              <w:rPr>
                <w:b/>
                <w:bCs/>
                <w:color w:val="000000"/>
                <w:sz w:val="18"/>
                <w:szCs w:val="18"/>
              </w:rPr>
            </w:pPr>
            <w:r w:rsidRPr="002C077B">
              <w:rPr>
                <w:b/>
                <w:bCs/>
                <w:color w:val="000000"/>
                <w:sz w:val="18"/>
                <w:szCs w:val="18"/>
              </w:rPr>
              <w:t>401</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15A68343" w14:textId="77777777" w:rsidR="002C077B" w:rsidRPr="002C077B" w:rsidRDefault="002C077B" w:rsidP="003F50BB">
            <w:pPr>
              <w:jc w:val="right"/>
              <w:rPr>
                <w:b/>
                <w:bCs/>
                <w:color w:val="000000"/>
                <w:sz w:val="18"/>
                <w:szCs w:val="18"/>
              </w:rPr>
            </w:pPr>
            <w:r w:rsidRPr="002C077B">
              <w:rPr>
                <w:b/>
                <w:bCs/>
                <w:color w:val="000000"/>
                <w:sz w:val="18"/>
                <w:szCs w:val="18"/>
              </w:rPr>
              <w:t>9.61</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006515F" w14:textId="77777777" w:rsidR="002C077B" w:rsidRPr="002C077B" w:rsidRDefault="002C077B" w:rsidP="003F50BB">
            <w:pPr>
              <w:jc w:val="right"/>
              <w:rPr>
                <w:b/>
                <w:bCs/>
                <w:color w:val="000000"/>
                <w:sz w:val="18"/>
                <w:szCs w:val="18"/>
              </w:rPr>
            </w:pPr>
            <w:r w:rsidRPr="002C077B">
              <w:rPr>
                <w:b/>
                <w:bCs/>
                <w:color w:val="000000"/>
                <w:sz w:val="18"/>
                <w:szCs w:val="18"/>
              </w:rPr>
              <w:t>4355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D6C6D8B" w14:textId="77777777" w:rsidR="002C077B" w:rsidRPr="002C077B" w:rsidRDefault="002C077B" w:rsidP="003F50BB">
            <w:pPr>
              <w:jc w:val="right"/>
              <w:rPr>
                <w:b/>
                <w:bCs/>
                <w:color w:val="000000"/>
                <w:sz w:val="18"/>
                <w:szCs w:val="18"/>
              </w:rPr>
            </w:pPr>
            <w:r w:rsidRPr="002C077B">
              <w:rPr>
                <w:b/>
                <w:bCs/>
                <w:color w:val="000000"/>
                <w:sz w:val="18"/>
                <w:szCs w:val="18"/>
              </w:rPr>
              <w:t>294</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3B36B00" w14:textId="77777777" w:rsidR="002C077B" w:rsidRPr="002C077B" w:rsidRDefault="002C077B" w:rsidP="003F50BB">
            <w:pPr>
              <w:jc w:val="right"/>
              <w:rPr>
                <w:b/>
                <w:bCs/>
                <w:color w:val="000000"/>
                <w:sz w:val="18"/>
                <w:szCs w:val="18"/>
              </w:rPr>
            </w:pPr>
            <w:r w:rsidRPr="002C077B">
              <w:rPr>
                <w:b/>
                <w:bCs/>
                <w:color w:val="000000"/>
                <w:sz w:val="18"/>
                <w:szCs w:val="18"/>
              </w:rPr>
              <w:t>6.75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51CC26E" w14:textId="77777777" w:rsidR="002C077B" w:rsidRPr="002C077B" w:rsidRDefault="002C077B" w:rsidP="003F50BB">
            <w:pPr>
              <w:jc w:val="right"/>
              <w:rPr>
                <w:b/>
                <w:bCs/>
                <w:color w:val="000000"/>
                <w:sz w:val="18"/>
                <w:szCs w:val="18"/>
              </w:rPr>
            </w:pPr>
            <w:r w:rsidRPr="002C077B">
              <w:rPr>
                <w:b/>
                <w:bCs/>
                <w:color w:val="000000"/>
                <w:sz w:val="18"/>
                <w:szCs w:val="18"/>
              </w:rPr>
              <w:t>4184</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B5BD139" w14:textId="77777777" w:rsidR="002C077B" w:rsidRPr="002C077B" w:rsidRDefault="002C077B" w:rsidP="003F50BB">
            <w:pPr>
              <w:jc w:val="right"/>
              <w:rPr>
                <w:b/>
                <w:bCs/>
                <w:color w:val="000000"/>
                <w:sz w:val="18"/>
                <w:szCs w:val="18"/>
              </w:rPr>
            </w:pPr>
            <w:r w:rsidRPr="002C077B">
              <w:rPr>
                <w:b/>
                <w:bCs/>
                <w:color w:val="000000"/>
                <w:sz w:val="18"/>
                <w:szCs w:val="18"/>
              </w:rPr>
              <w:t>299</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1C765AB1" w14:textId="77777777" w:rsidR="002C077B" w:rsidRPr="002C077B" w:rsidRDefault="002C077B" w:rsidP="003F50BB">
            <w:pPr>
              <w:jc w:val="right"/>
              <w:rPr>
                <w:b/>
                <w:bCs/>
                <w:color w:val="000000"/>
                <w:sz w:val="18"/>
                <w:szCs w:val="18"/>
              </w:rPr>
            </w:pPr>
            <w:r w:rsidRPr="002C077B">
              <w:rPr>
                <w:b/>
                <w:bCs/>
                <w:color w:val="000000"/>
                <w:sz w:val="18"/>
                <w:szCs w:val="18"/>
              </w:rPr>
              <w:t>7.15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0381E9C2" w14:textId="77777777" w:rsidR="002C077B" w:rsidRPr="002C077B" w:rsidRDefault="002C077B" w:rsidP="003F50BB">
            <w:pPr>
              <w:jc w:val="right"/>
              <w:rPr>
                <w:b/>
                <w:bCs/>
                <w:color w:val="000000"/>
                <w:sz w:val="18"/>
                <w:szCs w:val="18"/>
              </w:rPr>
            </w:pPr>
            <w:r w:rsidRPr="002C077B">
              <w:rPr>
                <w:b/>
                <w:bCs/>
                <w:color w:val="000000"/>
                <w:sz w:val="18"/>
                <w:szCs w:val="18"/>
              </w:rPr>
              <w:t>4107</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9F16675" w14:textId="77777777" w:rsidR="002C077B" w:rsidRPr="002C077B" w:rsidRDefault="002C077B" w:rsidP="003F50BB">
            <w:pPr>
              <w:jc w:val="right"/>
              <w:rPr>
                <w:b/>
                <w:bCs/>
                <w:color w:val="000000"/>
                <w:sz w:val="18"/>
                <w:szCs w:val="18"/>
              </w:rPr>
            </w:pPr>
            <w:r w:rsidRPr="002C077B">
              <w:rPr>
                <w:b/>
                <w:bCs/>
                <w:color w:val="000000"/>
                <w:sz w:val="18"/>
                <w:szCs w:val="18"/>
              </w:rPr>
              <w:t>268</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2CF46C13" w14:textId="77777777" w:rsidR="002C077B" w:rsidRPr="002C077B" w:rsidRDefault="002C077B" w:rsidP="003F50BB">
            <w:pPr>
              <w:jc w:val="right"/>
              <w:rPr>
                <w:b/>
                <w:bCs/>
                <w:color w:val="000000"/>
                <w:sz w:val="18"/>
                <w:szCs w:val="18"/>
              </w:rPr>
            </w:pPr>
            <w:r w:rsidRPr="002C077B">
              <w:rPr>
                <w:b/>
                <w:bCs/>
                <w:color w:val="000000"/>
                <w:sz w:val="18"/>
                <w:szCs w:val="18"/>
              </w:rPr>
              <w:t>6.53</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7E2D903" w14:textId="77777777" w:rsidR="002C077B" w:rsidRPr="002C077B" w:rsidRDefault="002C077B" w:rsidP="003F50BB">
            <w:pPr>
              <w:jc w:val="right"/>
              <w:rPr>
                <w:b/>
                <w:bCs/>
                <w:color w:val="000000"/>
                <w:sz w:val="18"/>
                <w:szCs w:val="18"/>
              </w:rPr>
            </w:pPr>
            <w:r w:rsidRPr="002C077B">
              <w:rPr>
                <w:b/>
                <w:bCs/>
                <w:color w:val="000000"/>
                <w:sz w:val="18"/>
                <w:szCs w:val="18"/>
              </w:rPr>
              <w:t>4242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14AC2634" w14:textId="77777777" w:rsidR="002C077B" w:rsidRPr="002C077B" w:rsidRDefault="002C077B" w:rsidP="003F50BB">
            <w:pPr>
              <w:jc w:val="right"/>
              <w:rPr>
                <w:b/>
                <w:bCs/>
                <w:color w:val="000000"/>
                <w:sz w:val="18"/>
                <w:szCs w:val="18"/>
              </w:rPr>
            </w:pPr>
            <w:r w:rsidRPr="002C077B">
              <w:rPr>
                <w:b/>
                <w:bCs/>
                <w:color w:val="000000"/>
                <w:sz w:val="18"/>
                <w:szCs w:val="18"/>
              </w:rPr>
              <w:t>288</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2B4251C3" w14:textId="77777777" w:rsidR="002C077B" w:rsidRPr="002C077B" w:rsidRDefault="002C077B" w:rsidP="003F50BB">
            <w:pPr>
              <w:jc w:val="right"/>
              <w:rPr>
                <w:b/>
                <w:bCs/>
                <w:color w:val="000000"/>
                <w:sz w:val="18"/>
                <w:szCs w:val="18"/>
              </w:rPr>
            </w:pPr>
            <w:r w:rsidRPr="002C077B">
              <w:rPr>
                <w:b/>
                <w:bCs/>
                <w:color w:val="000000"/>
                <w:sz w:val="18"/>
                <w:szCs w:val="18"/>
              </w:rPr>
              <w:t>6.79</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A477A83" w14:textId="77777777" w:rsidR="002C077B" w:rsidRPr="002C077B" w:rsidRDefault="002C077B" w:rsidP="003F50BB">
            <w:pPr>
              <w:jc w:val="right"/>
              <w:rPr>
                <w:b/>
                <w:bCs/>
                <w:color w:val="000000"/>
                <w:sz w:val="18"/>
                <w:szCs w:val="18"/>
              </w:rPr>
            </w:pPr>
            <w:r w:rsidRPr="002C077B">
              <w:rPr>
                <w:b/>
                <w:bCs/>
                <w:color w:val="000000"/>
                <w:sz w:val="18"/>
                <w:szCs w:val="18"/>
              </w:rPr>
              <w:t>4081</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1333B0CF" w14:textId="77777777" w:rsidR="002C077B" w:rsidRPr="002C077B" w:rsidRDefault="002C077B" w:rsidP="003F50BB">
            <w:pPr>
              <w:jc w:val="right"/>
              <w:rPr>
                <w:b/>
                <w:bCs/>
                <w:color w:val="000000"/>
                <w:sz w:val="18"/>
                <w:szCs w:val="18"/>
              </w:rPr>
            </w:pPr>
            <w:r w:rsidRPr="002C077B">
              <w:rPr>
                <w:b/>
                <w:bCs/>
                <w:color w:val="000000"/>
                <w:sz w:val="18"/>
                <w:szCs w:val="18"/>
              </w:rPr>
              <w:t>315</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112B809" w14:textId="77777777" w:rsidR="002C077B" w:rsidRPr="002C077B" w:rsidRDefault="002C077B" w:rsidP="003F50BB">
            <w:pPr>
              <w:jc w:val="right"/>
              <w:rPr>
                <w:b/>
                <w:bCs/>
                <w:color w:val="000000"/>
                <w:sz w:val="18"/>
                <w:szCs w:val="18"/>
              </w:rPr>
            </w:pPr>
            <w:r w:rsidRPr="002C077B">
              <w:rPr>
                <w:b/>
                <w:bCs/>
                <w:color w:val="000000"/>
                <w:sz w:val="18"/>
                <w:szCs w:val="18"/>
              </w:rPr>
              <w:t>7.72</w:t>
            </w:r>
          </w:p>
        </w:tc>
        <w:tc>
          <w:tcPr>
            <w:tcW w:w="194" w:type="pct"/>
            <w:tcBorders>
              <w:top w:val="single" w:sz="4" w:space="0" w:color="auto"/>
              <w:left w:val="single" w:sz="4" w:space="0" w:color="auto"/>
              <w:bottom w:val="single" w:sz="4" w:space="0" w:color="auto"/>
              <w:right w:val="nil"/>
            </w:tcBorders>
            <w:tcMar>
              <w:left w:w="14" w:type="dxa"/>
              <w:right w:w="14" w:type="dxa"/>
            </w:tcMar>
            <w:vAlign w:val="center"/>
          </w:tcPr>
          <w:p w14:paraId="062B0C03" w14:textId="77777777" w:rsidR="002C077B" w:rsidRPr="002C077B" w:rsidRDefault="002C077B" w:rsidP="003F50BB">
            <w:pPr>
              <w:jc w:val="right"/>
              <w:rPr>
                <w:b/>
                <w:bCs/>
                <w:color w:val="000000"/>
                <w:sz w:val="18"/>
                <w:szCs w:val="18"/>
              </w:rPr>
            </w:pPr>
            <w:r w:rsidRPr="002C077B">
              <w:rPr>
                <w:b/>
                <w:bCs/>
                <w:color w:val="000000"/>
                <w:sz w:val="18"/>
                <w:szCs w:val="18"/>
              </w:rPr>
              <w:t>4224</w:t>
            </w:r>
          </w:p>
        </w:tc>
        <w:tc>
          <w:tcPr>
            <w:tcW w:w="194" w:type="pct"/>
            <w:tcBorders>
              <w:top w:val="single" w:sz="4" w:space="0" w:color="auto"/>
              <w:left w:val="nil"/>
              <w:bottom w:val="single" w:sz="4" w:space="0" w:color="auto"/>
              <w:right w:val="nil"/>
            </w:tcBorders>
            <w:tcMar>
              <w:left w:w="14" w:type="dxa"/>
              <w:right w:w="14" w:type="dxa"/>
            </w:tcMar>
            <w:vAlign w:val="center"/>
          </w:tcPr>
          <w:p w14:paraId="3C78814B" w14:textId="77777777" w:rsidR="002C077B" w:rsidRPr="002C077B" w:rsidRDefault="002C077B" w:rsidP="003F50BB">
            <w:pPr>
              <w:jc w:val="right"/>
              <w:rPr>
                <w:b/>
                <w:bCs/>
                <w:color w:val="000000"/>
                <w:sz w:val="18"/>
                <w:szCs w:val="18"/>
              </w:rPr>
            </w:pPr>
            <w:r w:rsidRPr="002C077B">
              <w:rPr>
                <w:b/>
                <w:bCs/>
                <w:color w:val="000000"/>
                <w:sz w:val="18"/>
                <w:szCs w:val="18"/>
              </w:rPr>
              <w:t>340</w:t>
            </w:r>
          </w:p>
        </w:tc>
        <w:tc>
          <w:tcPr>
            <w:tcW w:w="186" w:type="pct"/>
            <w:tcBorders>
              <w:top w:val="single" w:sz="4" w:space="0" w:color="auto"/>
              <w:left w:val="nil"/>
              <w:bottom w:val="single" w:sz="4" w:space="0" w:color="auto"/>
              <w:right w:val="nil"/>
            </w:tcBorders>
            <w:tcMar>
              <w:left w:w="14" w:type="dxa"/>
              <w:right w:w="14" w:type="dxa"/>
            </w:tcMar>
            <w:vAlign w:val="center"/>
          </w:tcPr>
          <w:p w14:paraId="7604E88B" w14:textId="77777777" w:rsidR="002C077B" w:rsidRPr="002C077B" w:rsidRDefault="002C077B" w:rsidP="003F50BB">
            <w:pPr>
              <w:jc w:val="right"/>
              <w:rPr>
                <w:b/>
                <w:bCs/>
                <w:color w:val="000000"/>
                <w:sz w:val="18"/>
                <w:szCs w:val="18"/>
              </w:rPr>
            </w:pPr>
            <w:r w:rsidRPr="002C077B">
              <w:rPr>
                <w:b/>
                <w:bCs/>
                <w:color w:val="000000"/>
                <w:sz w:val="18"/>
                <w:szCs w:val="18"/>
              </w:rPr>
              <w:t>8.05</w:t>
            </w:r>
          </w:p>
        </w:tc>
      </w:tr>
      <w:tr w:rsidR="003F50BB" w:rsidRPr="00415DAD" w14:paraId="0CDF954A" w14:textId="77777777" w:rsidTr="00B13C34">
        <w:trPr>
          <w:trHeight w:val="300"/>
          <w:jc w:val="center"/>
        </w:trPr>
        <w:tc>
          <w:tcPr>
            <w:tcW w:w="350" w:type="pct"/>
            <w:tcBorders>
              <w:top w:val="single" w:sz="4" w:space="0" w:color="auto"/>
              <w:left w:val="nil"/>
              <w:bottom w:val="nil"/>
              <w:right w:val="nil"/>
            </w:tcBorders>
            <w:shd w:val="clear" w:color="auto" w:fill="auto"/>
            <w:noWrap/>
            <w:tcMar>
              <w:left w:w="14" w:type="dxa"/>
              <w:right w:w="14" w:type="dxa"/>
            </w:tcMar>
            <w:vAlign w:val="center"/>
            <w:hideMark/>
          </w:tcPr>
          <w:p w14:paraId="5BFABCFC" w14:textId="77777777" w:rsidR="002C077B" w:rsidRPr="00415DAD" w:rsidRDefault="002C077B" w:rsidP="002C077B">
            <w:pPr>
              <w:rPr>
                <w:rFonts w:eastAsia="Times New Roman"/>
                <w:color w:val="000000"/>
                <w:sz w:val="18"/>
                <w:szCs w:val="20"/>
                <w:lang w:eastAsia="zh-TW"/>
              </w:rPr>
            </w:pPr>
            <w:r w:rsidRPr="00415DAD">
              <w:rPr>
                <w:rFonts w:eastAsia="Times New Roman"/>
                <w:color w:val="000000"/>
                <w:sz w:val="18"/>
                <w:szCs w:val="20"/>
                <w:lang w:eastAsia="zh-TW"/>
              </w:rPr>
              <w:t>Asian</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3D30F0CE" w14:textId="77777777" w:rsidR="002C077B" w:rsidRPr="002C077B" w:rsidRDefault="002C077B" w:rsidP="003F50BB">
            <w:pPr>
              <w:jc w:val="right"/>
              <w:rPr>
                <w:color w:val="000000"/>
                <w:sz w:val="18"/>
                <w:szCs w:val="18"/>
              </w:rPr>
            </w:pPr>
            <w:r w:rsidRPr="002C077B">
              <w:rPr>
                <w:color w:val="000000"/>
                <w:sz w:val="18"/>
                <w:szCs w:val="18"/>
              </w:rPr>
              <w:t>575</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1992DFD6" w14:textId="77777777" w:rsidR="002C077B" w:rsidRPr="002C077B" w:rsidRDefault="002C077B" w:rsidP="003F50BB">
            <w:pPr>
              <w:jc w:val="right"/>
              <w:rPr>
                <w:color w:val="000000"/>
                <w:sz w:val="18"/>
                <w:szCs w:val="18"/>
              </w:rPr>
            </w:pPr>
            <w:r w:rsidRPr="002C077B">
              <w:rPr>
                <w:color w:val="000000"/>
                <w:sz w:val="18"/>
                <w:szCs w:val="18"/>
              </w:rPr>
              <w:t>38</w:t>
            </w:r>
          </w:p>
        </w:tc>
        <w:tc>
          <w:tcPr>
            <w:tcW w:w="195"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32A1D5C8" w14:textId="77777777" w:rsidR="002C077B" w:rsidRPr="002C077B" w:rsidRDefault="002C077B" w:rsidP="003F50BB">
            <w:pPr>
              <w:jc w:val="right"/>
              <w:rPr>
                <w:color w:val="000000"/>
                <w:sz w:val="18"/>
                <w:szCs w:val="18"/>
              </w:rPr>
            </w:pPr>
            <w:r w:rsidRPr="002C077B">
              <w:rPr>
                <w:color w:val="000000"/>
                <w:sz w:val="18"/>
                <w:szCs w:val="18"/>
              </w:rPr>
              <w:t>6.61</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0593269D" w14:textId="77777777" w:rsidR="002C077B" w:rsidRPr="002C077B" w:rsidRDefault="002C077B" w:rsidP="003F50BB">
            <w:pPr>
              <w:jc w:val="right"/>
              <w:rPr>
                <w:color w:val="000000"/>
                <w:sz w:val="18"/>
                <w:szCs w:val="18"/>
              </w:rPr>
            </w:pPr>
            <w:r w:rsidRPr="002C077B">
              <w:rPr>
                <w:color w:val="000000"/>
                <w:sz w:val="18"/>
                <w:szCs w:val="18"/>
              </w:rPr>
              <w:t>597</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793CF70D" w14:textId="77777777" w:rsidR="002C077B" w:rsidRPr="002C077B" w:rsidRDefault="002C077B" w:rsidP="003F50BB">
            <w:pPr>
              <w:jc w:val="right"/>
              <w:rPr>
                <w:color w:val="000000"/>
                <w:sz w:val="18"/>
                <w:szCs w:val="18"/>
              </w:rPr>
            </w:pPr>
            <w:r w:rsidRPr="002C077B">
              <w:rPr>
                <w:color w:val="000000"/>
                <w:sz w:val="18"/>
                <w:szCs w:val="18"/>
              </w:rPr>
              <w:t>31</w:t>
            </w:r>
          </w:p>
        </w:tc>
        <w:tc>
          <w:tcPr>
            <w:tcW w:w="195"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32DE9965" w14:textId="77777777" w:rsidR="002C077B" w:rsidRPr="002C077B" w:rsidRDefault="002C077B" w:rsidP="003F50BB">
            <w:pPr>
              <w:jc w:val="right"/>
              <w:rPr>
                <w:color w:val="000000"/>
                <w:sz w:val="18"/>
                <w:szCs w:val="18"/>
              </w:rPr>
            </w:pPr>
            <w:r w:rsidRPr="002C077B">
              <w:rPr>
                <w:color w:val="000000"/>
                <w:sz w:val="18"/>
                <w:szCs w:val="18"/>
              </w:rPr>
              <w:t>5.19</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20AF9248" w14:textId="77777777" w:rsidR="002C077B" w:rsidRPr="002C077B" w:rsidRDefault="002C077B" w:rsidP="003F50BB">
            <w:pPr>
              <w:jc w:val="right"/>
              <w:rPr>
                <w:color w:val="000000"/>
                <w:sz w:val="18"/>
                <w:szCs w:val="18"/>
              </w:rPr>
            </w:pPr>
            <w:r w:rsidRPr="002C077B">
              <w:rPr>
                <w:color w:val="000000"/>
                <w:sz w:val="18"/>
                <w:szCs w:val="18"/>
              </w:rPr>
              <w:t>676</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0A8B9ECA"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29575B90"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17607549" w14:textId="77777777" w:rsidR="002C077B" w:rsidRPr="002C077B" w:rsidRDefault="002C077B" w:rsidP="003F50BB">
            <w:pPr>
              <w:jc w:val="right"/>
              <w:rPr>
                <w:color w:val="000000"/>
                <w:sz w:val="18"/>
                <w:szCs w:val="18"/>
              </w:rPr>
            </w:pPr>
            <w:r w:rsidRPr="002C077B">
              <w:rPr>
                <w:color w:val="000000"/>
                <w:sz w:val="18"/>
                <w:szCs w:val="18"/>
              </w:rPr>
              <w:t>639</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6A80406B"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55342CF9"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4DAE4012" w14:textId="77777777" w:rsidR="002C077B" w:rsidRPr="002C077B" w:rsidRDefault="002C077B" w:rsidP="003F50BB">
            <w:pPr>
              <w:jc w:val="right"/>
              <w:rPr>
                <w:color w:val="000000"/>
                <w:sz w:val="18"/>
                <w:szCs w:val="18"/>
              </w:rPr>
            </w:pPr>
            <w:r w:rsidRPr="002C077B">
              <w:rPr>
                <w:color w:val="000000"/>
                <w:sz w:val="18"/>
                <w:szCs w:val="18"/>
              </w:rPr>
              <w:t>649</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30DCD6CB"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232904F0"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77AF20D5" w14:textId="77777777" w:rsidR="002C077B" w:rsidRPr="002C077B" w:rsidRDefault="002C077B" w:rsidP="003F50BB">
            <w:pPr>
              <w:jc w:val="right"/>
              <w:rPr>
                <w:color w:val="000000"/>
                <w:sz w:val="18"/>
                <w:szCs w:val="18"/>
              </w:rPr>
            </w:pPr>
            <w:r w:rsidRPr="002C077B">
              <w:rPr>
                <w:color w:val="000000"/>
                <w:sz w:val="18"/>
                <w:szCs w:val="18"/>
              </w:rPr>
              <w:t>674</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148B8DAF"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48C72141"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1A539AAD" w14:textId="77777777" w:rsidR="002C077B" w:rsidRPr="002C077B" w:rsidRDefault="002C077B" w:rsidP="003F50BB">
            <w:pPr>
              <w:jc w:val="right"/>
              <w:rPr>
                <w:color w:val="000000"/>
                <w:sz w:val="18"/>
                <w:szCs w:val="18"/>
              </w:rPr>
            </w:pPr>
            <w:r w:rsidRPr="002C077B">
              <w:rPr>
                <w:color w:val="000000"/>
                <w:sz w:val="18"/>
                <w:szCs w:val="18"/>
              </w:rPr>
              <w:t>732</w:t>
            </w:r>
          </w:p>
        </w:tc>
        <w:tc>
          <w:tcPr>
            <w:tcW w:w="194" w:type="pct"/>
            <w:tcBorders>
              <w:top w:val="single" w:sz="4" w:space="0" w:color="auto"/>
              <w:left w:val="nil"/>
              <w:bottom w:val="nil"/>
              <w:right w:val="nil"/>
            </w:tcBorders>
            <w:shd w:val="clear" w:color="auto" w:fill="auto"/>
            <w:noWrap/>
            <w:tcMar>
              <w:left w:w="14" w:type="dxa"/>
              <w:right w:w="14" w:type="dxa"/>
            </w:tcMar>
            <w:vAlign w:val="center"/>
            <w:hideMark/>
          </w:tcPr>
          <w:p w14:paraId="14618D15"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single" w:sz="4" w:space="0" w:color="auto"/>
              <w:left w:val="nil"/>
              <w:bottom w:val="nil"/>
              <w:right w:val="single" w:sz="4" w:space="0" w:color="auto"/>
            </w:tcBorders>
            <w:shd w:val="clear" w:color="auto" w:fill="auto"/>
            <w:noWrap/>
            <w:tcMar>
              <w:left w:w="14" w:type="dxa"/>
              <w:right w:w="14" w:type="dxa"/>
            </w:tcMar>
            <w:vAlign w:val="center"/>
            <w:hideMark/>
          </w:tcPr>
          <w:p w14:paraId="7D6E14E0"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single" w:sz="4" w:space="0" w:color="auto"/>
              <w:left w:val="single" w:sz="4" w:space="0" w:color="auto"/>
              <w:right w:val="nil"/>
            </w:tcBorders>
            <w:tcMar>
              <w:left w:w="14" w:type="dxa"/>
              <w:right w:w="14" w:type="dxa"/>
            </w:tcMar>
            <w:vAlign w:val="center"/>
          </w:tcPr>
          <w:p w14:paraId="0323C2B3" w14:textId="77777777" w:rsidR="002C077B" w:rsidRPr="002C077B" w:rsidRDefault="002C077B" w:rsidP="003F50BB">
            <w:pPr>
              <w:jc w:val="right"/>
              <w:rPr>
                <w:color w:val="000000"/>
                <w:sz w:val="18"/>
                <w:szCs w:val="18"/>
              </w:rPr>
            </w:pPr>
            <w:r w:rsidRPr="002C077B">
              <w:rPr>
                <w:color w:val="000000"/>
                <w:sz w:val="18"/>
                <w:szCs w:val="18"/>
              </w:rPr>
              <w:t>812</w:t>
            </w:r>
          </w:p>
        </w:tc>
        <w:tc>
          <w:tcPr>
            <w:tcW w:w="194" w:type="pct"/>
            <w:tcBorders>
              <w:top w:val="single" w:sz="4" w:space="0" w:color="auto"/>
              <w:left w:val="nil"/>
              <w:right w:val="nil"/>
            </w:tcBorders>
            <w:tcMar>
              <w:left w:w="14" w:type="dxa"/>
              <w:right w:w="14" w:type="dxa"/>
            </w:tcMar>
            <w:vAlign w:val="center"/>
          </w:tcPr>
          <w:p w14:paraId="0DF1011B" w14:textId="77777777" w:rsidR="002C077B" w:rsidRPr="002C077B" w:rsidRDefault="002C077B" w:rsidP="003F50BB">
            <w:pPr>
              <w:jc w:val="right"/>
              <w:rPr>
                <w:color w:val="000000"/>
                <w:sz w:val="18"/>
                <w:szCs w:val="18"/>
              </w:rPr>
            </w:pPr>
            <w:r w:rsidRPr="002C077B">
              <w:rPr>
                <w:color w:val="000000"/>
                <w:sz w:val="18"/>
                <w:szCs w:val="18"/>
              </w:rPr>
              <w:t>*</w:t>
            </w:r>
          </w:p>
        </w:tc>
        <w:tc>
          <w:tcPr>
            <w:tcW w:w="186" w:type="pct"/>
            <w:tcBorders>
              <w:top w:val="single" w:sz="4" w:space="0" w:color="auto"/>
              <w:left w:val="nil"/>
              <w:right w:val="nil"/>
            </w:tcBorders>
            <w:tcMar>
              <w:left w:w="14" w:type="dxa"/>
              <w:right w:w="14" w:type="dxa"/>
            </w:tcMar>
            <w:vAlign w:val="center"/>
          </w:tcPr>
          <w:p w14:paraId="71C42580" w14:textId="77777777" w:rsidR="002C077B" w:rsidRPr="002C077B" w:rsidRDefault="002C077B" w:rsidP="003F50BB">
            <w:pPr>
              <w:jc w:val="right"/>
              <w:rPr>
                <w:color w:val="000000"/>
                <w:sz w:val="18"/>
                <w:szCs w:val="18"/>
              </w:rPr>
            </w:pPr>
            <w:r w:rsidRPr="002C077B">
              <w:rPr>
                <w:color w:val="000000"/>
                <w:sz w:val="18"/>
                <w:szCs w:val="18"/>
              </w:rPr>
              <w:t>≤5.00</w:t>
            </w:r>
          </w:p>
        </w:tc>
      </w:tr>
      <w:tr w:rsidR="00B13C34" w:rsidRPr="00415DAD" w14:paraId="41CC88E1" w14:textId="77777777" w:rsidTr="00B13C34">
        <w:trPr>
          <w:trHeight w:val="300"/>
          <w:jc w:val="center"/>
        </w:trPr>
        <w:tc>
          <w:tcPr>
            <w:tcW w:w="350" w:type="pct"/>
            <w:tcBorders>
              <w:top w:val="nil"/>
              <w:left w:val="nil"/>
              <w:bottom w:val="nil"/>
              <w:right w:val="nil"/>
            </w:tcBorders>
            <w:shd w:val="clear" w:color="auto" w:fill="auto"/>
            <w:noWrap/>
            <w:tcMar>
              <w:left w:w="14" w:type="dxa"/>
              <w:right w:w="14" w:type="dxa"/>
            </w:tcMar>
            <w:vAlign w:val="center"/>
            <w:hideMark/>
          </w:tcPr>
          <w:p w14:paraId="786F0009" w14:textId="77777777" w:rsidR="002C077B" w:rsidRPr="00415DAD" w:rsidRDefault="002C077B" w:rsidP="002C077B">
            <w:pPr>
              <w:rPr>
                <w:rFonts w:eastAsia="Times New Roman"/>
                <w:color w:val="000000"/>
                <w:sz w:val="18"/>
                <w:szCs w:val="20"/>
                <w:lang w:eastAsia="zh-TW"/>
              </w:rPr>
            </w:pPr>
            <w:r>
              <w:rPr>
                <w:rFonts w:eastAsia="Times New Roman"/>
                <w:color w:val="000000"/>
                <w:sz w:val="18"/>
                <w:szCs w:val="20"/>
                <w:lang w:eastAsia="zh-TW"/>
              </w:rPr>
              <w:t>Black/AA</w:t>
            </w:r>
            <w:r w:rsidRPr="00415DAD">
              <w:rPr>
                <w:rFonts w:eastAsia="Times New Roman"/>
                <w:color w:val="000000"/>
                <w:sz w:val="18"/>
                <w:szCs w:val="20"/>
                <w:lang w:eastAsia="zh-TW"/>
              </w:rPr>
              <w:t xml:space="preserve">. </w:t>
            </w:r>
          </w:p>
        </w:tc>
        <w:tc>
          <w:tcPr>
            <w:tcW w:w="194" w:type="pct"/>
            <w:tcBorders>
              <w:top w:val="nil"/>
              <w:left w:val="nil"/>
              <w:bottom w:val="nil"/>
              <w:right w:val="nil"/>
            </w:tcBorders>
            <w:shd w:val="clear" w:color="auto" w:fill="auto"/>
            <w:noWrap/>
            <w:tcMar>
              <w:left w:w="14" w:type="dxa"/>
              <w:right w:w="14" w:type="dxa"/>
            </w:tcMar>
            <w:vAlign w:val="center"/>
            <w:hideMark/>
          </w:tcPr>
          <w:p w14:paraId="55615666" w14:textId="77777777" w:rsidR="002C077B" w:rsidRPr="002C077B" w:rsidRDefault="002C077B" w:rsidP="003F50BB">
            <w:pPr>
              <w:jc w:val="right"/>
              <w:rPr>
                <w:color w:val="000000"/>
                <w:sz w:val="18"/>
                <w:szCs w:val="18"/>
              </w:rPr>
            </w:pPr>
            <w:r w:rsidRPr="002C077B">
              <w:rPr>
                <w:color w:val="000000"/>
                <w:sz w:val="18"/>
                <w:szCs w:val="18"/>
              </w:rPr>
              <w:t>824</w:t>
            </w:r>
          </w:p>
        </w:tc>
        <w:tc>
          <w:tcPr>
            <w:tcW w:w="194" w:type="pct"/>
            <w:tcBorders>
              <w:top w:val="nil"/>
              <w:left w:val="nil"/>
              <w:bottom w:val="nil"/>
              <w:right w:val="nil"/>
            </w:tcBorders>
            <w:shd w:val="clear" w:color="auto" w:fill="auto"/>
            <w:noWrap/>
            <w:tcMar>
              <w:left w:w="14" w:type="dxa"/>
              <w:right w:w="14" w:type="dxa"/>
            </w:tcMar>
            <w:vAlign w:val="center"/>
            <w:hideMark/>
          </w:tcPr>
          <w:p w14:paraId="123C6E16" w14:textId="77777777" w:rsidR="002C077B" w:rsidRPr="002C077B" w:rsidRDefault="002C077B" w:rsidP="003F50BB">
            <w:pPr>
              <w:jc w:val="right"/>
              <w:rPr>
                <w:color w:val="000000"/>
                <w:sz w:val="18"/>
                <w:szCs w:val="18"/>
              </w:rPr>
            </w:pPr>
            <w:r w:rsidRPr="002C077B">
              <w:rPr>
                <w:color w:val="000000"/>
                <w:sz w:val="18"/>
                <w:szCs w:val="18"/>
              </w:rPr>
              <w:t>157</w:t>
            </w:r>
          </w:p>
        </w:tc>
        <w:tc>
          <w:tcPr>
            <w:tcW w:w="195" w:type="pct"/>
            <w:tcBorders>
              <w:top w:val="nil"/>
              <w:left w:val="nil"/>
              <w:bottom w:val="nil"/>
              <w:right w:val="single" w:sz="4" w:space="0" w:color="auto"/>
            </w:tcBorders>
            <w:shd w:val="clear" w:color="auto" w:fill="auto"/>
            <w:noWrap/>
            <w:tcMar>
              <w:left w:w="14" w:type="dxa"/>
              <w:right w:w="14" w:type="dxa"/>
            </w:tcMar>
            <w:vAlign w:val="center"/>
            <w:hideMark/>
          </w:tcPr>
          <w:p w14:paraId="3357EC1A" w14:textId="77777777" w:rsidR="002C077B" w:rsidRPr="002C077B" w:rsidRDefault="002C077B" w:rsidP="003F50BB">
            <w:pPr>
              <w:jc w:val="right"/>
              <w:rPr>
                <w:color w:val="000000"/>
                <w:sz w:val="18"/>
                <w:szCs w:val="18"/>
              </w:rPr>
            </w:pPr>
            <w:r w:rsidRPr="002C077B">
              <w:rPr>
                <w:color w:val="000000"/>
                <w:sz w:val="18"/>
                <w:szCs w:val="18"/>
              </w:rPr>
              <w:t>19.05</w:t>
            </w:r>
          </w:p>
        </w:tc>
        <w:tc>
          <w:tcPr>
            <w:tcW w:w="194" w:type="pct"/>
            <w:tcBorders>
              <w:top w:val="nil"/>
              <w:left w:val="nil"/>
              <w:bottom w:val="nil"/>
              <w:right w:val="nil"/>
            </w:tcBorders>
            <w:shd w:val="clear" w:color="auto" w:fill="auto"/>
            <w:noWrap/>
            <w:tcMar>
              <w:left w:w="14" w:type="dxa"/>
              <w:right w:w="14" w:type="dxa"/>
            </w:tcMar>
            <w:vAlign w:val="center"/>
            <w:hideMark/>
          </w:tcPr>
          <w:p w14:paraId="4F097E6E" w14:textId="77777777" w:rsidR="002C077B" w:rsidRPr="002C077B" w:rsidRDefault="002C077B" w:rsidP="003F50BB">
            <w:pPr>
              <w:jc w:val="right"/>
              <w:rPr>
                <w:color w:val="000000"/>
                <w:sz w:val="18"/>
                <w:szCs w:val="18"/>
              </w:rPr>
            </w:pPr>
            <w:r w:rsidRPr="002C077B">
              <w:rPr>
                <w:color w:val="000000"/>
                <w:sz w:val="18"/>
                <w:szCs w:val="18"/>
              </w:rPr>
              <w:t>892</w:t>
            </w:r>
          </w:p>
        </w:tc>
        <w:tc>
          <w:tcPr>
            <w:tcW w:w="194" w:type="pct"/>
            <w:tcBorders>
              <w:top w:val="nil"/>
              <w:left w:val="nil"/>
              <w:bottom w:val="nil"/>
              <w:right w:val="nil"/>
            </w:tcBorders>
            <w:shd w:val="clear" w:color="auto" w:fill="auto"/>
            <w:noWrap/>
            <w:tcMar>
              <w:left w:w="14" w:type="dxa"/>
              <w:right w:w="14" w:type="dxa"/>
            </w:tcMar>
            <w:vAlign w:val="center"/>
            <w:hideMark/>
          </w:tcPr>
          <w:p w14:paraId="3A442BC3" w14:textId="77777777" w:rsidR="002C077B" w:rsidRPr="002C077B" w:rsidRDefault="002C077B" w:rsidP="003F50BB">
            <w:pPr>
              <w:jc w:val="right"/>
              <w:rPr>
                <w:color w:val="000000"/>
                <w:sz w:val="18"/>
                <w:szCs w:val="18"/>
              </w:rPr>
            </w:pPr>
            <w:r w:rsidRPr="002C077B">
              <w:rPr>
                <w:color w:val="000000"/>
                <w:sz w:val="18"/>
                <w:szCs w:val="18"/>
              </w:rPr>
              <w:t>146</w:t>
            </w:r>
          </w:p>
        </w:tc>
        <w:tc>
          <w:tcPr>
            <w:tcW w:w="195" w:type="pct"/>
            <w:tcBorders>
              <w:top w:val="nil"/>
              <w:left w:val="nil"/>
              <w:bottom w:val="nil"/>
              <w:right w:val="single" w:sz="4" w:space="0" w:color="auto"/>
            </w:tcBorders>
            <w:shd w:val="clear" w:color="auto" w:fill="auto"/>
            <w:noWrap/>
            <w:tcMar>
              <w:left w:w="14" w:type="dxa"/>
              <w:right w:w="14" w:type="dxa"/>
            </w:tcMar>
            <w:vAlign w:val="center"/>
            <w:hideMark/>
          </w:tcPr>
          <w:p w14:paraId="644F9D99" w14:textId="77777777" w:rsidR="002C077B" w:rsidRPr="002C077B" w:rsidRDefault="002C077B" w:rsidP="003F50BB">
            <w:pPr>
              <w:jc w:val="right"/>
              <w:rPr>
                <w:color w:val="000000"/>
                <w:sz w:val="18"/>
                <w:szCs w:val="18"/>
              </w:rPr>
            </w:pPr>
            <w:r w:rsidRPr="002C077B">
              <w:rPr>
                <w:color w:val="000000"/>
                <w:sz w:val="18"/>
                <w:szCs w:val="18"/>
              </w:rPr>
              <w:t>16.37</w:t>
            </w:r>
          </w:p>
        </w:tc>
        <w:tc>
          <w:tcPr>
            <w:tcW w:w="194" w:type="pct"/>
            <w:tcBorders>
              <w:top w:val="nil"/>
              <w:left w:val="nil"/>
              <w:bottom w:val="nil"/>
              <w:right w:val="nil"/>
            </w:tcBorders>
            <w:shd w:val="clear" w:color="auto" w:fill="auto"/>
            <w:noWrap/>
            <w:tcMar>
              <w:left w:w="14" w:type="dxa"/>
              <w:right w:w="14" w:type="dxa"/>
            </w:tcMar>
            <w:vAlign w:val="center"/>
            <w:hideMark/>
          </w:tcPr>
          <w:p w14:paraId="5D5DD48A" w14:textId="77777777" w:rsidR="002C077B" w:rsidRPr="002C077B" w:rsidRDefault="002C077B" w:rsidP="003F50BB">
            <w:pPr>
              <w:jc w:val="right"/>
              <w:rPr>
                <w:color w:val="000000"/>
                <w:sz w:val="18"/>
                <w:szCs w:val="18"/>
              </w:rPr>
            </w:pPr>
            <w:r w:rsidRPr="002C077B">
              <w:rPr>
                <w:color w:val="000000"/>
                <w:sz w:val="18"/>
                <w:szCs w:val="18"/>
              </w:rPr>
              <w:t>840</w:t>
            </w:r>
          </w:p>
        </w:tc>
        <w:tc>
          <w:tcPr>
            <w:tcW w:w="194" w:type="pct"/>
            <w:tcBorders>
              <w:top w:val="nil"/>
              <w:left w:val="nil"/>
              <w:bottom w:val="nil"/>
              <w:right w:val="nil"/>
            </w:tcBorders>
            <w:shd w:val="clear" w:color="auto" w:fill="auto"/>
            <w:noWrap/>
            <w:tcMar>
              <w:left w:w="14" w:type="dxa"/>
              <w:right w:w="14" w:type="dxa"/>
            </w:tcMar>
            <w:vAlign w:val="center"/>
            <w:hideMark/>
          </w:tcPr>
          <w:p w14:paraId="73AFA9CA" w14:textId="77777777" w:rsidR="002C077B" w:rsidRPr="002C077B" w:rsidRDefault="002C077B" w:rsidP="003F50BB">
            <w:pPr>
              <w:jc w:val="right"/>
              <w:rPr>
                <w:color w:val="000000"/>
                <w:sz w:val="18"/>
                <w:szCs w:val="18"/>
              </w:rPr>
            </w:pPr>
            <w:r w:rsidRPr="002C077B">
              <w:rPr>
                <w:color w:val="000000"/>
                <w:sz w:val="18"/>
                <w:szCs w:val="18"/>
              </w:rPr>
              <w:t>105</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3511ADA8" w14:textId="77777777" w:rsidR="002C077B" w:rsidRPr="002C077B" w:rsidRDefault="002C077B" w:rsidP="003F50BB">
            <w:pPr>
              <w:jc w:val="right"/>
              <w:rPr>
                <w:color w:val="000000"/>
                <w:sz w:val="18"/>
                <w:szCs w:val="18"/>
              </w:rPr>
            </w:pPr>
            <w:r w:rsidRPr="002C077B">
              <w:rPr>
                <w:color w:val="000000"/>
                <w:sz w:val="18"/>
                <w:szCs w:val="18"/>
              </w:rPr>
              <w:t>12.50</w:t>
            </w:r>
          </w:p>
        </w:tc>
        <w:tc>
          <w:tcPr>
            <w:tcW w:w="194" w:type="pct"/>
            <w:tcBorders>
              <w:top w:val="nil"/>
              <w:left w:val="nil"/>
              <w:bottom w:val="nil"/>
              <w:right w:val="nil"/>
            </w:tcBorders>
            <w:shd w:val="clear" w:color="auto" w:fill="auto"/>
            <w:noWrap/>
            <w:tcMar>
              <w:left w:w="14" w:type="dxa"/>
              <w:right w:w="14" w:type="dxa"/>
            </w:tcMar>
            <w:vAlign w:val="center"/>
            <w:hideMark/>
          </w:tcPr>
          <w:p w14:paraId="023FE8DE" w14:textId="77777777" w:rsidR="002C077B" w:rsidRPr="002C077B" w:rsidRDefault="002C077B" w:rsidP="003F50BB">
            <w:pPr>
              <w:jc w:val="right"/>
              <w:rPr>
                <w:color w:val="000000"/>
                <w:sz w:val="18"/>
                <w:szCs w:val="18"/>
              </w:rPr>
            </w:pPr>
            <w:r w:rsidRPr="002C077B">
              <w:rPr>
                <w:color w:val="000000"/>
                <w:sz w:val="18"/>
                <w:szCs w:val="18"/>
              </w:rPr>
              <w:t>861</w:t>
            </w:r>
          </w:p>
        </w:tc>
        <w:tc>
          <w:tcPr>
            <w:tcW w:w="194" w:type="pct"/>
            <w:tcBorders>
              <w:top w:val="nil"/>
              <w:left w:val="nil"/>
              <w:bottom w:val="nil"/>
              <w:right w:val="nil"/>
            </w:tcBorders>
            <w:shd w:val="clear" w:color="auto" w:fill="auto"/>
            <w:noWrap/>
            <w:tcMar>
              <w:left w:w="14" w:type="dxa"/>
              <w:right w:w="14" w:type="dxa"/>
            </w:tcMar>
            <w:vAlign w:val="center"/>
            <w:hideMark/>
          </w:tcPr>
          <w:p w14:paraId="68D5302A" w14:textId="77777777" w:rsidR="002C077B" w:rsidRPr="002C077B" w:rsidRDefault="002C077B" w:rsidP="003F50BB">
            <w:pPr>
              <w:jc w:val="right"/>
              <w:rPr>
                <w:color w:val="000000"/>
                <w:sz w:val="18"/>
                <w:szCs w:val="18"/>
              </w:rPr>
            </w:pPr>
            <w:r w:rsidRPr="002C077B">
              <w:rPr>
                <w:color w:val="000000"/>
                <w:sz w:val="18"/>
                <w:szCs w:val="18"/>
              </w:rPr>
              <w:t>111</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55A598D8" w14:textId="77777777" w:rsidR="002C077B" w:rsidRPr="002C077B" w:rsidRDefault="002C077B" w:rsidP="003F50BB">
            <w:pPr>
              <w:jc w:val="right"/>
              <w:rPr>
                <w:color w:val="000000"/>
                <w:sz w:val="18"/>
                <w:szCs w:val="18"/>
              </w:rPr>
            </w:pPr>
            <w:r w:rsidRPr="002C077B">
              <w:rPr>
                <w:color w:val="000000"/>
                <w:sz w:val="18"/>
                <w:szCs w:val="18"/>
              </w:rPr>
              <w:t>12.89</w:t>
            </w:r>
          </w:p>
        </w:tc>
        <w:tc>
          <w:tcPr>
            <w:tcW w:w="194" w:type="pct"/>
            <w:tcBorders>
              <w:top w:val="nil"/>
              <w:left w:val="nil"/>
              <w:bottom w:val="nil"/>
              <w:right w:val="nil"/>
            </w:tcBorders>
            <w:shd w:val="clear" w:color="auto" w:fill="auto"/>
            <w:noWrap/>
            <w:tcMar>
              <w:left w:w="14" w:type="dxa"/>
              <w:right w:w="14" w:type="dxa"/>
            </w:tcMar>
            <w:vAlign w:val="center"/>
            <w:hideMark/>
          </w:tcPr>
          <w:p w14:paraId="4CE5824A" w14:textId="77777777" w:rsidR="002C077B" w:rsidRPr="002C077B" w:rsidRDefault="002C077B" w:rsidP="003F50BB">
            <w:pPr>
              <w:jc w:val="right"/>
              <w:rPr>
                <w:color w:val="000000"/>
                <w:sz w:val="18"/>
                <w:szCs w:val="18"/>
              </w:rPr>
            </w:pPr>
            <w:r w:rsidRPr="002C077B">
              <w:rPr>
                <w:color w:val="000000"/>
                <w:sz w:val="18"/>
                <w:szCs w:val="18"/>
              </w:rPr>
              <w:t>871</w:t>
            </w:r>
          </w:p>
        </w:tc>
        <w:tc>
          <w:tcPr>
            <w:tcW w:w="194" w:type="pct"/>
            <w:tcBorders>
              <w:top w:val="nil"/>
              <w:left w:val="nil"/>
              <w:bottom w:val="nil"/>
              <w:right w:val="nil"/>
            </w:tcBorders>
            <w:shd w:val="clear" w:color="auto" w:fill="auto"/>
            <w:noWrap/>
            <w:tcMar>
              <w:left w:w="14" w:type="dxa"/>
              <w:right w:w="14" w:type="dxa"/>
            </w:tcMar>
            <w:vAlign w:val="center"/>
            <w:hideMark/>
          </w:tcPr>
          <w:p w14:paraId="1BC43956" w14:textId="77777777" w:rsidR="002C077B" w:rsidRPr="002C077B" w:rsidRDefault="002C077B" w:rsidP="003F50BB">
            <w:pPr>
              <w:jc w:val="right"/>
              <w:rPr>
                <w:color w:val="000000"/>
                <w:sz w:val="18"/>
                <w:szCs w:val="18"/>
              </w:rPr>
            </w:pPr>
            <w:r w:rsidRPr="002C077B">
              <w:rPr>
                <w:color w:val="000000"/>
                <w:sz w:val="18"/>
                <w:szCs w:val="18"/>
              </w:rPr>
              <w:t>105</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51D853A9" w14:textId="77777777" w:rsidR="002C077B" w:rsidRPr="002C077B" w:rsidRDefault="002C077B" w:rsidP="003F50BB">
            <w:pPr>
              <w:jc w:val="right"/>
              <w:rPr>
                <w:color w:val="000000"/>
                <w:sz w:val="18"/>
                <w:szCs w:val="18"/>
              </w:rPr>
            </w:pPr>
            <w:r w:rsidRPr="002C077B">
              <w:rPr>
                <w:color w:val="000000"/>
                <w:sz w:val="18"/>
                <w:szCs w:val="18"/>
              </w:rPr>
              <w:t>12.06</w:t>
            </w:r>
          </w:p>
        </w:tc>
        <w:tc>
          <w:tcPr>
            <w:tcW w:w="194" w:type="pct"/>
            <w:tcBorders>
              <w:top w:val="nil"/>
              <w:left w:val="nil"/>
              <w:bottom w:val="nil"/>
              <w:right w:val="nil"/>
            </w:tcBorders>
            <w:shd w:val="clear" w:color="auto" w:fill="auto"/>
            <w:noWrap/>
            <w:tcMar>
              <w:left w:w="14" w:type="dxa"/>
              <w:right w:w="14" w:type="dxa"/>
            </w:tcMar>
            <w:vAlign w:val="center"/>
            <w:hideMark/>
          </w:tcPr>
          <w:p w14:paraId="730E55CE" w14:textId="77777777" w:rsidR="002C077B" w:rsidRPr="002C077B" w:rsidRDefault="002C077B" w:rsidP="003F50BB">
            <w:pPr>
              <w:jc w:val="right"/>
              <w:rPr>
                <w:color w:val="000000"/>
                <w:sz w:val="18"/>
                <w:szCs w:val="18"/>
              </w:rPr>
            </w:pPr>
            <w:r w:rsidRPr="002C077B">
              <w:rPr>
                <w:color w:val="000000"/>
                <w:sz w:val="18"/>
                <w:szCs w:val="18"/>
              </w:rPr>
              <w:t>949</w:t>
            </w:r>
          </w:p>
        </w:tc>
        <w:tc>
          <w:tcPr>
            <w:tcW w:w="194" w:type="pct"/>
            <w:tcBorders>
              <w:top w:val="nil"/>
              <w:left w:val="nil"/>
              <w:bottom w:val="nil"/>
              <w:right w:val="nil"/>
            </w:tcBorders>
            <w:shd w:val="clear" w:color="auto" w:fill="auto"/>
            <w:noWrap/>
            <w:tcMar>
              <w:left w:w="14" w:type="dxa"/>
              <w:right w:w="14" w:type="dxa"/>
            </w:tcMar>
            <w:vAlign w:val="center"/>
            <w:hideMark/>
          </w:tcPr>
          <w:p w14:paraId="07FEB0C2" w14:textId="77777777" w:rsidR="002C077B" w:rsidRPr="002C077B" w:rsidRDefault="002C077B" w:rsidP="003F50BB">
            <w:pPr>
              <w:jc w:val="right"/>
              <w:rPr>
                <w:color w:val="000000"/>
                <w:sz w:val="18"/>
                <w:szCs w:val="18"/>
              </w:rPr>
            </w:pPr>
            <w:r w:rsidRPr="002C077B">
              <w:rPr>
                <w:color w:val="000000"/>
                <w:sz w:val="18"/>
                <w:szCs w:val="18"/>
              </w:rPr>
              <w:t>92</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50CFABC3" w14:textId="77777777" w:rsidR="002C077B" w:rsidRPr="002C077B" w:rsidRDefault="002C077B" w:rsidP="003F50BB">
            <w:pPr>
              <w:jc w:val="right"/>
              <w:rPr>
                <w:color w:val="000000"/>
                <w:sz w:val="18"/>
                <w:szCs w:val="18"/>
              </w:rPr>
            </w:pPr>
            <w:r w:rsidRPr="002C077B">
              <w:rPr>
                <w:color w:val="000000"/>
                <w:sz w:val="18"/>
                <w:szCs w:val="18"/>
              </w:rPr>
              <w:t>9.69</w:t>
            </w:r>
          </w:p>
        </w:tc>
        <w:tc>
          <w:tcPr>
            <w:tcW w:w="194" w:type="pct"/>
            <w:tcBorders>
              <w:top w:val="nil"/>
              <w:left w:val="nil"/>
              <w:bottom w:val="nil"/>
              <w:right w:val="nil"/>
            </w:tcBorders>
            <w:shd w:val="clear" w:color="auto" w:fill="auto"/>
            <w:noWrap/>
            <w:tcMar>
              <w:left w:w="14" w:type="dxa"/>
              <w:right w:w="14" w:type="dxa"/>
            </w:tcMar>
            <w:vAlign w:val="center"/>
            <w:hideMark/>
          </w:tcPr>
          <w:p w14:paraId="49FD34E7" w14:textId="77777777" w:rsidR="002C077B" w:rsidRPr="002C077B" w:rsidRDefault="002C077B" w:rsidP="003F50BB">
            <w:pPr>
              <w:jc w:val="right"/>
              <w:rPr>
                <w:color w:val="000000"/>
                <w:sz w:val="18"/>
                <w:szCs w:val="18"/>
              </w:rPr>
            </w:pPr>
            <w:r w:rsidRPr="002C077B">
              <w:rPr>
                <w:color w:val="000000"/>
                <w:sz w:val="18"/>
                <w:szCs w:val="18"/>
              </w:rPr>
              <w:t>935</w:t>
            </w:r>
          </w:p>
        </w:tc>
        <w:tc>
          <w:tcPr>
            <w:tcW w:w="194" w:type="pct"/>
            <w:tcBorders>
              <w:top w:val="nil"/>
              <w:left w:val="nil"/>
              <w:bottom w:val="nil"/>
              <w:right w:val="nil"/>
            </w:tcBorders>
            <w:shd w:val="clear" w:color="auto" w:fill="auto"/>
            <w:noWrap/>
            <w:tcMar>
              <w:left w:w="14" w:type="dxa"/>
              <w:right w:w="14" w:type="dxa"/>
            </w:tcMar>
            <w:vAlign w:val="center"/>
            <w:hideMark/>
          </w:tcPr>
          <w:p w14:paraId="11E34C53" w14:textId="77777777" w:rsidR="002C077B" w:rsidRPr="002C077B" w:rsidRDefault="002C077B" w:rsidP="003F50BB">
            <w:pPr>
              <w:jc w:val="right"/>
              <w:rPr>
                <w:color w:val="000000"/>
                <w:sz w:val="18"/>
                <w:szCs w:val="18"/>
              </w:rPr>
            </w:pPr>
            <w:r w:rsidRPr="002C077B">
              <w:rPr>
                <w:color w:val="000000"/>
                <w:sz w:val="18"/>
                <w:szCs w:val="18"/>
              </w:rPr>
              <w:t>94</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57F3CDCA" w14:textId="77777777" w:rsidR="002C077B" w:rsidRPr="002C077B" w:rsidRDefault="002C077B" w:rsidP="003F50BB">
            <w:pPr>
              <w:jc w:val="right"/>
              <w:rPr>
                <w:color w:val="000000"/>
                <w:sz w:val="18"/>
                <w:szCs w:val="18"/>
              </w:rPr>
            </w:pPr>
            <w:r w:rsidRPr="002C077B">
              <w:rPr>
                <w:color w:val="000000"/>
                <w:sz w:val="18"/>
                <w:szCs w:val="18"/>
              </w:rPr>
              <w:t>10.05</w:t>
            </w:r>
          </w:p>
        </w:tc>
        <w:tc>
          <w:tcPr>
            <w:tcW w:w="194" w:type="pct"/>
            <w:tcBorders>
              <w:left w:val="single" w:sz="4" w:space="0" w:color="auto"/>
              <w:right w:val="nil"/>
            </w:tcBorders>
            <w:tcMar>
              <w:left w:w="14" w:type="dxa"/>
              <w:right w:w="14" w:type="dxa"/>
            </w:tcMar>
            <w:vAlign w:val="center"/>
          </w:tcPr>
          <w:p w14:paraId="3F2A9CB8" w14:textId="77777777" w:rsidR="002C077B" w:rsidRPr="002C077B" w:rsidRDefault="002C077B" w:rsidP="003F50BB">
            <w:pPr>
              <w:jc w:val="right"/>
              <w:rPr>
                <w:color w:val="000000"/>
                <w:sz w:val="18"/>
                <w:szCs w:val="18"/>
              </w:rPr>
            </w:pPr>
            <w:r w:rsidRPr="002C077B">
              <w:rPr>
                <w:color w:val="000000"/>
                <w:sz w:val="18"/>
                <w:szCs w:val="18"/>
              </w:rPr>
              <w:t>952</w:t>
            </w:r>
          </w:p>
        </w:tc>
        <w:tc>
          <w:tcPr>
            <w:tcW w:w="194" w:type="pct"/>
            <w:tcBorders>
              <w:left w:val="nil"/>
              <w:right w:val="nil"/>
            </w:tcBorders>
            <w:tcMar>
              <w:left w:w="14" w:type="dxa"/>
              <w:right w:w="14" w:type="dxa"/>
            </w:tcMar>
            <w:vAlign w:val="center"/>
          </w:tcPr>
          <w:p w14:paraId="60CB0C9E" w14:textId="77777777" w:rsidR="002C077B" w:rsidRPr="002C077B" w:rsidRDefault="002C077B" w:rsidP="003F50BB">
            <w:pPr>
              <w:jc w:val="right"/>
              <w:rPr>
                <w:color w:val="000000"/>
                <w:sz w:val="18"/>
                <w:szCs w:val="18"/>
              </w:rPr>
            </w:pPr>
            <w:r w:rsidRPr="002C077B">
              <w:rPr>
                <w:color w:val="000000"/>
                <w:sz w:val="18"/>
                <w:szCs w:val="18"/>
              </w:rPr>
              <w:t>108</w:t>
            </w:r>
          </w:p>
        </w:tc>
        <w:tc>
          <w:tcPr>
            <w:tcW w:w="186" w:type="pct"/>
            <w:tcBorders>
              <w:left w:val="nil"/>
              <w:right w:val="nil"/>
            </w:tcBorders>
            <w:tcMar>
              <w:left w:w="14" w:type="dxa"/>
              <w:right w:w="14" w:type="dxa"/>
            </w:tcMar>
            <w:vAlign w:val="center"/>
          </w:tcPr>
          <w:p w14:paraId="68AFF811" w14:textId="77777777" w:rsidR="002C077B" w:rsidRPr="002C077B" w:rsidRDefault="002C077B" w:rsidP="003F50BB">
            <w:pPr>
              <w:jc w:val="right"/>
              <w:rPr>
                <w:color w:val="000000"/>
                <w:sz w:val="18"/>
                <w:szCs w:val="18"/>
              </w:rPr>
            </w:pPr>
            <w:r w:rsidRPr="002C077B">
              <w:rPr>
                <w:color w:val="000000"/>
                <w:sz w:val="18"/>
                <w:szCs w:val="18"/>
              </w:rPr>
              <w:t>11.34</w:t>
            </w:r>
          </w:p>
        </w:tc>
      </w:tr>
      <w:tr w:rsidR="00B13C34" w:rsidRPr="00415DAD" w14:paraId="641540CB" w14:textId="77777777" w:rsidTr="00B13C34">
        <w:trPr>
          <w:trHeight w:val="300"/>
          <w:jc w:val="center"/>
        </w:trPr>
        <w:tc>
          <w:tcPr>
            <w:tcW w:w="350" w:type="pct"/>
            <w:tcBorders>
              <w:top w:val="nil"/>
              <w:left w:val="nil"/>
              <w:bottom w:val="nil"/>
              <w:right w:val="nil"/>
            </w:tcBorders>
            <w:shd w:val="clear" w:color="auto" w:fill="auto"/>
            <w:noWrap/>
            <w:tcMar>
              <w:left w:w="14" w:type="dxa"/>
              <w:right w:w="14" w:type="dxa"/>
            </w:tcMar>
            <w:vAlign w:val="center"/>
            <w:hideMark/>
          </w:tcPr>
          <w:p w14:paraId="5EABFE5F" w14:textId="77777777" w:rsidR="002C077B" w:rsidRPr="00415DAD" w:rsidRDefault="002C077B" w:rsidP="002C077B">
            <w:pPr>
              <w:rPr>
                <w:rFonts w:eastAsia="Times New Roman"/>
                <w:color w:val="000000"/>
                <w:sz w:val="18"/>
                <w:szCs w:val="20"/>
                <w:lang w:eastAsia="zh-TW"/>
              </w:rPr>
            </w:pPr>
            <w:proofErr w:type="spellStart"/>
            <w:r w:rsidRPr="00415DAD">
              <w:rPr>
                <w:rFonts w:eastAsia="Times New Roman"/>
                <w:color w:val="000000"/>
                <w:sz w:val="18"/>
                <w:szCs w:val="20"/>
                <w:lang w:eastAsia="zh-TW"/>
              </w:rPr>
              <w:t>Hisp</w:t>
            </w:r>
            <w:proofErr w:type="spellEnd"/>
            <w:proofErr w:type="gramStart"/>
            <w:r>
              <w:rPr>
                <w:rFonts w:eastAsia="Times New Roman"/>
                <w:color w:val="000000"/>
                <w:sz w:val="18"/>
                <w:szCs w:val="20"/>
                <w:lang w:eastAsia="zh-TW"/>
              </w:rPr>
              <w:t>.</w:t>
            </w:r>
            <w:r w:rsidRPr="00415DAD">
              <w:rPr>
                <w:rFonts w:eastAsia="Times New Roman"/>
                <w:color w:val="000000"/>
                <w:sz w:val="18"/>
                <w:szCs w:val="20"/>
                <w:lang w:eastAsia="zh-TW"/>
              </w:rPr>
              <w:t>/</w:t>
            </w:r>
            <w:proofErr w:type="spellStart"/>
            <w:proofErr w:type="gramEnd"/>
            <w:r w:rsidRPr="00415DAD">
              <w:rPr>
                <w:rFonts w:eastAsia="Times New Roman"/>
                <w:color w:val="000000"/>
                <w:sz w:val="18"/>
                <w:szCs w:val="20"/>
                <w:lang w:eastAsia="zh-TW"/>
              </w:rPr>
              <w:t>Lat</w:t>
            </w:r>
            <w:r>
              <w:rPr>
                <w:rFonts w:eastAsia="Times New Roman"/>
                <w:color w:val="000000"/>
                <w:sz w:val="18"/>
                <w:szCs w:val="20"/>
                <w:lang w:eastAsia="zh-TW"/>
              </w:rPr>
              <w:t>inx</w:t>
            </w:r>
            <w:proofErr w:type="spellEnd"/>
          </w:p>
        </w:tc>
        <w:tc>
          <w:tcPr>
            <w:tcW w:w="194" w:type="pct"/>
            <w:tcBorders>
              <w:top w:val="nil"/>
              <w:left w:val="nil"/>
              <w:bottom w:val="nil"/>
              <w:right w:val="nil"/>
            </w:tcBorders>
            <w:shd w:val="clear" w:color="auto" w:fill="auto"/>
            <w:noWrap/>
            <w:tcMar>
              <w:left w:w="14" w:type="dxa"/>
              <w:right w:w="14" w:type="dxa"/>
            </w:tcMar>
            <w:vAlign w:val="center"/>
            <w:hideMark/>
          </w:tcPr>
          <w:p w14:paraId="074A6C2A" w14:textId="77777777" w:rsidR="002C077B" w:rsidRPr="002C077B" w:rsidRDefault="002C077B" w:rsidP="003F50BB">
            <w:pPr>
              <w:jc w:val="right"/>
              <w:rPr>
                <w:color w:val="000000"/>
                <w:sz w:val="18"/>
                <w:szCs w:val="18"/>
              </w:rPr>
            </w:pPr>
            <w:r w:rsidRPr="002C077B">
              <w:rPr>
                <w:color w:val="000000"/>
                <w:sz w:val="18"/>
                <w:szCs w:val="18"/>
              </w:rPr>
              <w:t>306</w:t>
            </w:r>
          </w:p>
        </w:tc>
        <w:tc>
          <w:tcPr>
            <w:tcW w:w="194" w:type="pct"/>
            <w:tcBorders>
              <w:top w:val="nil"/>
              <w:left w:val="nil"/>
              <w:bottom w:val="nil"/>
              <w:right w:val="nil"/>
            </w:tcBorders>
            <w:shd w:val="clear" w:color="auto" w:fill="auto"/>
            <w:noWrap/>
            <w:tcMar>
              <w:left w:w="14" w:type="dxa"/>
              <w:right w:w="14" w:type="dxa"/>
            </w:tcMar>
            <w:vAlign w:val="center"/>
            <w:hideMark/>
          </w:tcPr>
          <w:p w14:paraId="4D243F14" w14:textId="77777777" w:rsidR="002C077B" w:rsidRPr="002C077B" w:rsidRDefault="002C077B" w:rsidP="003F50BB">
            <w:pPr>
              <w:jc w:val="right"/>
              <w:rPr>
                <w:color w:val="000000"/>
                <w:sz w:val="18"/>
                <w:szCs w:val="18"/>
              </w:rPr>
            </w:pPr>
            <w:r w:rsidRPr="002C077B">
              <w:rPr>
                <w:color w:val="000000"/>
                <w:sz w:val="18"/>
                <w:szCs w:val="18"/>
              </w:rPr>
              <w:t>65</w:t>
            </w:r>
          </w:p>
        </w:tc>
        <w:tc>
          <w:tcPr>
            <w:tcW w:w="195" w:type="pct"/>
            <w:tcBorders>
              <w:top w:val="nil"/>
              <w:left w:val="nil"/>
              <w:bottom w:val="nil"/>
              <w:right w:val="single" w:sz="4" w:space="0" w:color="auto"/>
            </w:tcBorders>
            <w:shd w:val="clear" w:color="auto" w:fill="auto"/>
            <w:noWrap/>
            <w:tcMar>
              <w:left w:w="14" w:type="dxa"/>
              <w:right w:w="14" w:type="dxa"/>
            </w:tcMar>
            <w:vAlign w:val="center"/>
            <w:hideMark/>
          </w:tcPr>
          <w:p w14:paraId="0294C879" w14:textId="77777777" w:rsidR="002C077B" w:rsidRPr="002C077B" w:rsidRDefault="002C077B" w:rsidP="003F50BB">
            <w:pPr>
              <w:jc w:val="right"/>
              <w:rPr>
                <w:color w:val="000000"/>
                <w:sz w:val="18"/>
                <w:szCs w:val="18"/>
              </w:rPr>
            </w:pPr>
            <w:r w:rsidRPr="002C077B">
              <w:rPr>
                <w:color w:val="000000"/>
                <w:sz w:val="18"/>
                <w:szCs w:val="18"/>
              </w:rPr>
              <w:t>21.24</w:t>
            </w:r>
          </w:p>
        </w:tc>
        <w:tc>
          <w:tcPr>
            <w:tcW w:w="194" w:type="pct"/>
            <w:tcBorders>
              <w:top w:val="nil"/>
              <w:left w:val="nil"/>
              <w:bottom w:val="nil"/>
              <w:right w:val="nil"/>
            </w:tcBorders>
            <w:shd w:val="clear" w:color="auto" w:fill="auto"/>
            <w:noWrap/>
            <w:tcMar>
              <w:left w:w="14" w:type="dxa"/>
              <w:right w:w="14" w:type="dxa"/>
            </w:tcMar>
            <w:vAlign w:val="center"/>
            <w:hideMark/>
          </w:tcPr>
          <w:p w14:paraId="20DB7425" w14:textId="77777777" w:rsidR="002C077B" w:rsidRPr="002C077B" w:rsidRDefault="002C077B" w:rsidP="003F50BB">
            <w:pPr>
              <w:jc w:val="right"/>
              <w:rPr>
                <w:color w:val="000000"/>
                <w:sz w:val="18"/>
                <w:szCs w:val="18"/>
              </w:rPr>
            </w:pPr>
            <w:r w:rsidRPr="002C077B">
              <w:rPr>
                <w:color w:val="000000"/>
                <w:sz w:val="18"/>
                <w:szCs w:val="18"/>
              </w:rPr>
              <w:t>326</w:t>
            </w:r>
          </w:p>
        </w:tc>
        <w:tc>
          <w:tcPr>
            <w:tcW w:w="194" w:type="pct"/>
            <w:tcBorders>
              <w:top w:val="nil"/>
              <w:left w:val="nil"/>
              <w:bottom w:val="nil"/>
              <w:right w:val="nil"/>
            </w:tcBorders>
            <w:shd w:val="clear" w:color="auto" w:fill="auto"/>
            <w:noWrap/>
            <w:tcMar>
              <w:left w:w="14" w:type="dxa"/>
              <w:right w:w="14" w:type="dxa"/>
            </w:tcMar>
            <w:vAlign w:val="center"/>
            <w:hideMark/>
          </w:tcPr>
          <w:p w14:paraId="1E036D0A" w14:textId="77777777" w:rsidR="002C077B" w:rsidRPr="002C077B" w:rsidRDefault="002C077B" w:rsidP="003F50BB">
            <w:pPr>
              <w:jc w:val="right"/>
              <w:rPr>
                <w:color w:val="000000"/>
                <w:sz w:val="18"/>
                <w:szCs w:val="18"/>
              </w:rPr>
            </w:pPr>
            <w:r w:rsidRPr="002C077B">
              <w:rPr>
                <w:color w:val="000000"/>
                <w:sz w:val="18"/>
                <w:szCs w:val="18"/>
              </w:rPr>
              <w:t>64</w:t>
            </w:r>
          </w:p>
        </w:tc>
        <w:tc>
          <w:tcPr>
            <w:tcW w:w="195" w:type="pct"/>
            <w:tcBorders>
              <w:top w:val="nil"/>
              <w:left w:val="nil"/>
              <w:bottom w:val="nil"/>
              <w:right w:val="single" w:sz="4" w:space="0" w:color="auto"/>
            </w:tcBorders>
            <w:shd w:val="clear" w:color="auto" w:fill="auto"/>
            <w:noWrap/>
            <w:tcMar>
              <w:left w:w="14" w:type="dxa"/>
              <w:right w:w="14" w:type="dxa"/>
            </w:tcMar>
            <w:vAlign w:val="center"/>
            <w:hideMark/>
          </w:tcPr>
          <w:p w14:paraId="047AC897" w14:textId="77777777" w:rsidR="002C077B" w:rsidRPr="002C077B" w:rsidRDefault="002C077B" w:rsidP="003F50BB">
            <w:pPr>
              <w:jc w:val="right"/>
              <w:rPr>
                <w:color w:val="000000"/>
                <w:sz w:val="18"/>
                <w:szCs w:val="18"/>
              </w:rPr>
            </w:pPr>
            <w:r w:rsidRPr="002C077B">
              <w:rPr>
                <w:color w:val="000000"/>
                <w:sz w:val="18"/>
                <w:szCs w:val="18"/>
              </w:rPr>
              <w:t>19.63</w:t>
            </w:r>
          </w:p>
        </w:tc>
        <w:tc>
          <w:tcPr>
            <w:tcW w:w="194" w:type="pct"/>
            <w:tcBorders>
              <w:top w:val="nil"/>
              <w:left w:val="nil"/>
              <w:bottom w:val="nil"/>
              <w:right w:val="nil"/>
            </w:tcBorders>
            <w:shd w:val="clear" w:color="auto" w:fill="auto"/>
            <w:noWrap/>
            <w:tcMar>
              <w:left w:w="14" w:type="dxa"/>
              <w:right w:w="14" w:type="dxa"/>
            </w:tcMar>
            <w:vAlign w:val="center"/>
            <w:hideMark/>
          </w:tcPr>
          <w:p w14:paraId="756E05EB" w14:textId="77777777" w:rsidR="002C077B" w:rsidRPr="002C077B" w:rsidRDefault="002C077B" w:rsidP="003F50BB">
            <w:pPr>
              <w:jc w:val="right"/>
              <w:rPr>
                <w:color w:val="000000"/>
                <w:sz w:val="18"/>
                <w:szCs w:val="18"/>
              </w:rPr>
            </w:pPr>
            <w:r w:rsidRPr="002C077B">
              <w:rPr>
                <w:color w:val="000000"/>
                <w:sz w:val="18"/>
                <w:szCs w:val="18"/>
              </w:rPr>
              <w:t>323</w:t>
            </w:r>
          </w:p>
        </w:tc>
        <w:tc>
          <w:tcPr>
            <w:tcW w:w="194" w:type="pct"/>
            <w:tcBorders>
              <w:top w:val="nil"/>
              <w:left w:val="nil"/>
              <w:bottom w:val="nil"/>
              <w:right w:val="nil"/>
            </w:tcBorders>
            <w:shd w:val="clear" w:color="auto" w:fill="auto"/>
            <w:noWrap/>
            <w:tcMar>
              <w:left w:w="14" w:type="dxa"/>
              <w:right w:w="14" w:type="dxa"/>
            </w:tcMar>
            <w:vAlign w:val="center"/>
            <w:hideMark/>
          </w:tcPr>
          <w:p w14:paraId="18E60A00" w14:textId="77777777" w:rsidR="002C077B" w:rsidRPr="002C077B" w:rsidRDefault="002C077B" w:rsidP="003F50BB">
            <w:pPr>
              <w:jc w:val="right"/>
              <w:rPr>
                <w:color w:val="000000"/>
                <w:sz w:val="18"/>
                <w:szCs w:val="18"/>
              </w:rPr>
            </w:pPr>
            <w:r w:rsidRPr="002C077B">
              <w:rPr>
                <w:color w:val="000000"/>
                <w:sz w:val="18"/>
                <w:szCs w:val="18"/>
              </w:rPr>
              <w:t>46</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4C1A5EC4" w14:textId="77777777" w:rsidR="002C077B" w:rsidRPr="002C077B" w:rsidRDefault="002C077B" w:rsidP="003F50BB">
            <w:pPr>
              <w:jc w:val="right"/>
              <w:rPr>
                <w:color w:val="000000"/>
                <w:sz w:val="18"/>
                <w:szCs w:val="18"/>
              </w:rPr>
            </w:pPr>
            <w:r w:rsidRPr="002C077B">
              <w:rPr>
                <w:color w:val="000000"/>
                <w:sz w:val="18"/>
                <w:szCs w:val="18"/>
              </w:rPr>
              <w:t>14.24</w:t>
            </w:r>
          </w:p>
        </w:tc>
        <w:tc>
          <w:tcPr>
            <w:tcW w:w="194" w:type="pct"/>
            <w:tcBorders>
              <w:top w:val="nil"/>
              <w:left w:val="nil"/>
              <w:bottom w:val="nil"/>
              <w:right w:val="nil"/>
            </w:tcBorders>
            <w:shd w:val="clear" w:color="auto" w:fill="auto"/>
            <w:noWrap/>
            <w:tcMar>
              <w:left w:w="14" w:type="dxa"/>
              <w:right w:w="14" w:type="dxa"/>
            </w:tcMar>
            <w:vAlign w:val="center"/>
            <w:hideMark/>
          </w:tcPr>
          <w:p w14:paraId="2AB26AF5" w14:textId="77777777" w:rsidR="002C077B" w:rsidRPr="002C077B" w:rsidRDefault="002C077B" w:rsidP="003F50BB">
            <w:pPr>
              <w:jc w:val="right"/>
              <w:rPr>
                <w:color w:val="000000"/>
                <w:sz w:val="18"/>
                <w:szCs w:val="18"/>
              </w:rPr>
            </w:pPr>
            <w:r w:rsidRPr="002C077B">
              <w:rPr>
                <w:color w:val="000000"/>
                <w:sz w:val="18"/>
                <w:szCs w:val="18"/>
              </w:rPr>
              <w:t>337</w:t>
            </w:r>
          </w:p>
        </w:tc>
        <w:tc>
          <w:tcPr>
            <w:tcW w:w="194" w:type="pct"/>
            <w:tcBorders>
              <w:top w:val="nil"/>
              <w:left w:val="nil"/>
              <w:bottom w:val="nil"/>
              <w:right w:val="nil"/>
            </w:tcBorders>
            <w:shd w:val="clear" w:color="auto" w:fill="auto"/>
            <w:noWrap/>
            <w:tcMar>
              <w:left w:w="14" w:type="dxa"/>
              <w:right w:w="14" w:type="dxa"/>
            </w:tcMar>
            <w:vAlign w:val="center"/>
            <w:hideMark/>
          </w:tcPr>
          <w:p w14:paraId="19BE061C" w14:textId="77777777" w:rsidR="002C077B" w:rsidRPr="002C077B" w:rsidRDefault="002C077B" w:rsidP="003F50BB">
            <w:pPr>
              <w:jc w:val="right"/>
              <w:rPr>
                <w:color w:val="000000"/>
                <w:sz w:val="18"/>
                <w:szCs w:val="18"/>
              </w:rPr>
            </w:pPr>
            <w:r w:rsidRPr="002C077B">
              <w:rPr>
                <w:color w:val="000000"/>
                <w:sz w:val="18"/>
                <w:szCs w:val="18"/>
              </w:rPr>
              <w:t>44</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29FD1021" w14:textId="77777777" w:rsidR="002C077B" w:rsidRPr="002C077B" w:rsidRDefault="002C077B" w:rsidP="003F50BB">
            <w:pPr>
              <w:jc w:val="right"/>
              <w:rPr>
                <w:color w:val="000000"/>
                <w:sz w:val="18"/>
                <w:szCs w:val="18"/>
              </w:rPr>
            </w:pPr>
            <w:r w:rsidRPr="002C077B">
              <w:rPr>
                <w:color w:val="000000"/>
                <w:sz w:val="18"/>
                <w:szCs w:val="18"/>
              </w:rPr>
              <w:t>13.06</w:t>
            </w:r>
          </w:p>
        </w:tc>
        <w:tc>
          <w:tcPr>
            <w:tcW w:w="194" w:type="pct"/>
            <w:tcBorders>
              <w:top w:val="nil"/>
              <w:left w:val="nil"/>
              <w:bottom w:val="nil"/>
              <w:right w:val="nil"/>
            </w:tcBorders>
            <w:shd w:val="clear" w:color="auto" w:fill="auto"/>
            <w:noWrap/>
            <w:tcMar>
              <w:left w:w="14" w:type="dxa"/>
              <w:right w:w="14" w:type="dxa"/>
            </w:tcMar>
            <w:vAlign w:val="center"/>
            <w:hideMark/>
          </w:tcPr>
          <w:p w14:paraId="6C607F0D" w14:textId="77777777" w:rsidR="002C077B" w:rsidRPr="002C077B" w:rsidRDefault="002C077B" w:rsidP="003F50BB">
            <w:pPr>
              <w:jc w:val="right"/>
              <w:rPr>
                <w:color w:val="000000"/>
                <w:sz w:val="18"/>
                <w:szCs w:val="18"/>
              </w:rPr>
            </w:pPr>
            <w:r w:rsidRPr="002C077B">
              <w:rPr>
                <w:color w:val="000000"/>
                <w:sz w:val="18"/>
                <w:szCs w:val="18"/>
              </w:rPr>
              <w:t>351</w:t>
            </w:r>
          </w:p>
        </w:tc>
        <w:tc>
          <w:tcPr>
            <w:tcW w:w="194" w:type="pct"/>
            <w:tcBorders>
              <w:top w:val="nil"/>
              <w:left w:val="nil"/>
              <w:bottom w:val="nil"/>
              <w:right w:val="nil"/>
            </w:tcBorders>
            <w:shd w:val="clear" w:color="auto" w:fill="auto"/>
            <w:noWrap/>
            <w:tcMar>
              <w:left w:w="14" w:type="dxa"/>
              <w:right w:w="14" w:type="dxa"/>
            </w:tcMar>
            <w:vAlign w:val="center"/>
            <w:hideMark/>
          </w:tcPr>
          <w:p w14:paraId="4CF71759" w14:textId="77777777" w:rsidR="002C077B" w:rsidRPr="002C077B" w:rsidRDefault="002C077B" w:rsidP="003F50BB">
            <w:pPr>
              <w:jc w:val="right"/>
              <w:rPr>
                <w:color w:val="000000"/>
                <w:sz w:val="18"/>
                <w:szCs w:val="18"/>
              </w:rPr>
            </w:pPr>
            <w:r w:rsidRPr="002C077B">
              <w:rPr>
                <w:color w:val="000000"/>
                <w:sz w:val="18"/>
                <w:szCs w:val="18"/>
              </w:rPr>
              <w:t>46</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3E479476" w14:textId="77777777" w:rsidR="002C077B" w:rsidRPr="002C077B" w:rsidRDefault="002C077B" w:rsidP="003F50BB">
            <w:pPr>
              <w:jc w:val="right"/>
              <w:rPr>
                <w:color w:val="000000"/>
                <w:sz w:val="18"/>
                <w:szCs w:val="18"/>
              </w:rPr>
            </w:pPr>
            <w:r w:rsidRPr="002C077B">
              <w:rPr>
                <w:color w:val="000000"/>
                <w:sz w:val="18"/>
                <w:szCs w:val="18"/>
              </w:rPr>
              <w:t>13.11</w:t>
            </w:r>
          </w:p>
        </w:tc>
        <w:tc>
          <w:tcPr>
            <w:tcW w:w="194" w:type="pct"/>
            <w:tcBorders>
              <w:top w:val="nil"/>
              <w:left w:val="nil"/>
              <w:bottom w:val="nil"/>
              <w:right w:val="nil"/>
            </w:tcBorders>
            <w:shd w:val="clear" w:color="auto" w:fill="auto"/>
            <w:noWrap/>
            <w:tcMar>
              <w:left w:w="14" w:type="dxa"/>
              <w:right w:w="14" w:type="dxa"/>
            </w:tcMar>
            <w:vAlign w:val="center"/>
            <w:hideMark/>
          </w:tcPr>
          <w:p w14:paraId="5B17589E" w14:textId="77777777" w:rsidR="002C077B" w:rsidRPr="002C077B" w:rsidRDefault="002C077B" w:rsidP="003F50BB">
            <w:pPr>
              <w:jc w:val="right"/>
              <w:rPr>
                <w:color w:val="000000"/>
                <w:sz w:val="18"/>
                <w:szCs w:val="18"/>
              </w:rPr>
            </w:pPr>
            <w:r w:rsidRPr="002C077B">
              <w:rPr>
                <w:color w:val="000000"/>
                <w:sz w:val="18"/>
                <w:szCs w:val="18"/>
              </w:rPr>
              <w:t>397</w:t>
            </w:r>
          </w:p>
        </w:tc>
        <w:tc>
          <w:tcPr>
            <w:tcW w:w="194" w:type="pct"/>
            <w:tcBorders>
              <w:top w:val="nil"/>
              <w:left w:val="nil"/>
              <w:bottom w:val="nil"/>
              <w:right w:val="nil"/>
            </w:tcBorders>
            <w:shd w:val="clear" w:color="auto" w:fill="auto"/>
            <w:noWrap/>
            <w:tcMar>
              <w:left w:w="14" w:type="dxa"/>
              <w:right w:w="14" w:type="dxa"/>
            </w:tcMar>
            <w:vAlign w:val="center"/>
            <w:hideMark/>
          </w:tcPr>
          <w:p w14:paraId="29AF98DD" w14:textId="77777777" w:rsidR="002C077B" w:rsidRPr="002C077B" w:rsidRDefault="002C077B" w:rsidP="003F50BB">
            <w:pPr>
              <w:jc w:val="right"/>
              <w:rPr>
                <w:color w:val="000000"/>
                <w:sz w:val="18"/>
                <w:szCs w:val="18"/>
              </w:rPr>
            </w:pPr>
            <w:r w:rsidRPr="002C077B">
              <w:rPr>
                <w:color w:val="000000"/>
                <w:sz w:val="18"/>
                <w:szCs w:val="18"/>
              </w:rPr>
              <w:t>74</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50882C9A" w14:textId="77777777" w:rsidR="002C077B" w:rsidRPr="002C077B" w:rsidRDefault="002C077B" w:rsidP="003F50BB">
            <w:pPr>
              <w:jc w:val="right"/>
              <w:rPr>
                <w:color w:val="000000"/>
                <w:sz w:val="18"/>
                <w:szCs w:val="18"/>
              </w:rPr>
            </w:pPr>
            <w:r w:rsidRPr="002C077B">
              <w:rPr>
                <w:color w:val="000000"/>
                <w:sz w:val="18"/>
                <w:szCs w:val="18"/>
              </w:rPr>
              <w:t>18.64</w:t>
            </w:r>
          </w:p>
        </w:tc>
        <w:tc>
          <w:tcPr>
            <w:tcW w:w="194" w:type="pct"/>
            <w:tcBorders>
              <w:top w:val="nil"/>
              <w:left w:val="nil"/>
              <w:bottom w:val="nil"/>
              <w:right w:val="nil"/>
            </w:tcBorders>
            <w:shd w:val="clear" w:color="auto" w:fill="auto"/>
            <w:noWrap/>
            <w:tcMar>
              <w:left w:w="14" w:type="dxa"/>
              <w:right w:w="14" w:type="dxa"/>
            </w:tcMar>
            <w:vAlign w:val="center"/>
            <w:hideMark/>
          </w:tcPr>
          <w:p w14:paraId="1323F361" w14:textId="77777777" w:rsidR="002C077B" w:rsidRPr="002C077B" w:rsidRDefault="002C077B" w:rsidP="003F50BB">
            <w:pPr>
              <w:jc w:val="right"/>
              <w:rPr>
                <w:color w:val="000000"/>
                <w:sz w:val="18"/>
                <w:szCs w:val="18"/>
              </w:rPr>
            </w:pPr>
            <w:r w:rsidRPr="002C077B">
              <w:rPr>
                <w:color w:val="000000"/>
                <w:sz w:val="18"/>
                <w:szCs w:val="18"/>
              </w:rPr>
              <w:t>403</w:t>
            </w:r>
          </w:p>
        </w:tc>
        <w:tc>
          <w:tcPr>
            <w:tcW w:w="194" w:type="pct"/>
            <w:tcBorders>
              <w:top w:val="nil"/>
              <w:left w:val="nil"/>
              <w:bottom w:val="nil"/>
              <w:right w:val="nil"/>
            </w:tcBorders>
            <w:shd w:val="clear" w:color="auto" w:fill="auto"/>
            <w:noWrap/>
            <w:tcMar>
              <w:left w:w="14" w:type="dxa"/>
              <w:right w:w="14" w:type="dxa"/>
            </w:tcMar>
            <w:vAlign w:val="center"/>
            <w:hideMark/>
          </w:tcPr>
          <w:p w14:paraId="653C8523" w14:textId="77777777" w:rsidR="002C077B" w:rsidRPr="002C077B" w:rsidRDefault="002C077B" w:rsidP="003F50BB">
            <w:pPr>
              <w:jc w:val="right"/>
              <w:rPr>
                <w:color w:val="000000"/>
                <w:sz w:val="18"/>
                <w:szCs w:val="18"/>
              </w:rPr>
            </w:pPr>
            <w:r w:rsidRPr="002C077B">
              <w:rPr>
                <w:color w:val="000000"/>
                <w:sz w:val="18"/>
                <w:szCs w:val="18"/>
              </w:rPr>
              <w:t>95</w:t>
            </w:r>
          </w:p>
        </w:tc>
        <w:tc>
          <w:tcPr>
            <w:tcW w:w="194" w:type="pct"/>
            <w:tcBorders>
              <w:top w:val="nil"/>
              <w:left w:val="nil"/>
              <w:bottom w:val="nil"/>
              <w:right w:val="single" w:sz="4" w:space="0" w:color="auto"/>
            </w:tcBorders>
            <w:shd w:val="clear" w:color="auto" w:fill="auto"/>
            <w:noWrap/>
            <w:tcMar>
              <w:left w:w="14" w:type="dxa"/>
              <w:right w:w="14" w:type="dxa"/>
            </w:tcMar>
            <w:vAlign w:val="center"/>
            <w:hideMark/>
          </w:tcPr>
          <w:p w14:paraId="5DCC72B2" w14:textId="77777777" w:rsidR="002C077B" w:rsidRPr="002C077B" w:rsidRDefault="002C077B" w:rsidP="003F50BB">
            <w:pPr>
              <w:jc w:val="right"/>
              <w:rPr>
                <w:color w:val="000000"/>
                <w:sz w:val="18"/>
                <w:szCs w:val="18"/>
              </w:rPr>
            </w:pPr>
            <w:r w:rsidRPr="002C077B">
              <w:rPr>
                <w:color w:val="000000"/>
                <w:sz w:val="18"/>
                <w:szCs w:val="18"/>
              </w:rPr>
              <w:t>23.57</w:t>
            </w:r>
          </w:p>
        </w:tc>
        <w:tc>
          <w:tcPr>
            <w:tcW w:w="194" w:type="pct"/>
            <w:tcBorders>
              <w:left w:val="single" w:sz="4" w:space="0" w:color="auto"/>
              <w:right w:val="nil"/>
            </w:tcBorders>
            <w:tcMar>
              <w:left w:w="14" w:type="dxa"/>
              <w:right w:w="14" w:type="dxa"/>
            </w:tcMar>
            <w:vAlign w:val="center"/>
          </w:tcPr>
          <w:p w14:paraId="0758EE7C" w14:textId="77777777" w:rsidR="002C077B" w:rsidRPr="002C077B" w:rsidRDefault="002C077B" w:rsidP="003F50BB">
            <w:pPr>
              <w:jc w:val="right"/>
              <w:rPr>
                <w:color w:val="000000"/>
                <w:sz w:val="18"/>
                <w:szCs w:val="18"/>
              </w:rPr>
            </w:pPr>
            <w:r w:rsidRPr="002C077B">
              <w:rPr>
                <w:color w:val="000000"/>
                <w:sz w:val="18"/>
                <w:szCs w:val="18"/>
              </w:rPr>
              <w:t>412</w:t>
            </w:r>
          </w:p>
        </w:tc>
        <w:tc>
          <w:tcPr>
            <w:tcW w:w="194" w:type="pct"/>
            <w:tcBorders>
              <w:left w:val="nil"/>
              <w:right w:val="nil"/>
            </w:tcBorders>
            <w:tcMar>
              <w:left w:w="14" w:type="dxa"/>
              <w:right w:w="14" w:type="dxa"/>
            </w:tcMar>
            <w:vAlign w:val="center"/>
          </w:tcPr>
          <w:p w14:paraId="79C1BA06" w14:textId="77777777" w:rsidR="002C077B" w:rsidRPr="002C077B" w:rsidRDefault="002C077B" w:rsidP="003F50BB">
            <w:pPr>
              <w:jc w:val="right"/>
              <w:rPr>
                <w:color w:val="000000"/>
                <w:sz w:val="18"/>
                <w:szCs w:val="18"/>
              </w:rPr>
            </w:pPr>
            <w:r w:rsidRPr="002C077B">
              <w:rPr>
                <w:color w:val="000000"/>
                <w:sz w:val="18"/>
                <w:szCs w:val="18"/>
              </w:rPr>
              <w:t>95</w:t>
            </w:r>
          </w:p>
        </w:tc>
        <w:tc>
          <w:tcPr>
            <w:tcW w:w="186" w:type="pct"/>
            <w:tcBorders>
              <w:left w:val="nil"/>
              <w:right w:val="nil"/>
            </w:tcBorders>
            <w:tcMar>
              <w:left w:w="14" w:type="dxa"/>
              <w:right w:w="14" w:type="dxa"/>
            </w:tcMar>
            <w:vAlign w:val="center"/>
          </w:tcPr>
          <w:p w14:paraId="180A741D" w14:textId="77777777" w:rsidR="002C077B" w:rsidRPr="002C077B" w:rsidRDefault="002C077B" w:rsidP="003F50BB">
            <w:pPr>
              <w:jc w:val="right"/>
              <w:rPr>
                <w:color w:val="000000"/>
                <w:sz w:val="18"/>
                <w:szCs w:val="18"/>
              </w:rPr>
            </w:pPr>
            <w:r w:rsidRPr="002C077B">
              <w:rPr>
                <w:color w:val="000000"/>
                <w:sz w:val="18"/>
                <w:szCs w:val="18"/>
              </w:rPr>
              <w:t>23.06</w:t>
            </w:r>
          </w:p>
        </w:tc>
      </w:tr>
      <w:tr w:rsidR="003F50BB" w:rsidRPr="00415DAD" w14:paraId="79620F6A" w14:textId="77777777" w:rsidTr="00B13C34">
        <w:trPr>
          <w:trHeight w:val="300"/>
          <w:jc w:val="center"/>
        </w:trPr>
        <w:tc>
          <w:tcPr>
            <w:tcW w:w="350" w:type="pct"/>
            <w:tcBorders>
              <w:top w:val="nil"/>
              <w:left w:val="nil"/>
              <w:right w:val="nil"/>
            </w:tcBorders>
            <w:shd w:val="clear" w:color="auto" w:fill="auto"/>
            <w:noWrap/>
            <w:tcMar>
              <w:left w:w="14" w:type="dxa"/>
              <w:right w:w="14" w:type="dxa"/>
            </w:tcMar>
            <w:vAlign w:val="center"/>
            <w:hideMark/>
          </w:tcPr>
          <w:p w14:paraId="1E6397CC" w14:textId="77777777" w:rsidR="002C077B" w:rsidRPr="00415DAD" w:rsidRDefault="002C077B" w:rsidP="002C077B">
            <w:pPr>
              <w:rPr>
                <w:rFonts w:eastAsia="Times New Roman"/>
                <w:color w:val="000000"/>
                <w:sz w:val="18"/>
                <w:szCs w:val="20"/>
                <w:lang w:eastAsia="zh-TW"/>
              </w:rPr>
            </w:pPr>
            <w:r w:rsidRPr="00415DAD">
              <w:rPr>
                <w:rFonts w:eastAsia="Times New Roman"/>
                <w:color w:val="000000"/>
                <w:sz w:val="18"/>
                <w:szCs w:val="20"/>
                <w:lang w:eastAsia="zh-TW"/>
              </w:rPr>
              <w:t>White</w:t>
            </w:r>
          </w:p>
        </w:tc>
        <w:tc>
          <w:tcPr>
            <w:tcW w:w="194" w:type="pct"/>
            <w:tcBorders>
              <w:top w:val="nil"/>
              <w:left w:val="nil"/>
              <w:right w:val="nil"/>
            </w:tcBorders>
            <w:shd w:val="clear" w:color="auto" w:fill="auto"/>
            <w:noWrap/>
            <w:tcMar>
              <w:left w:w="14" w:type="dxa"/>
              <w:right w:w="14" w:type="dxa"/>
            </w:tcMar>
            <w:vAlign w:val="center"/>
            <w:hideMark/>
          </w:tcPr>
          <w:p w14:paraId="6DC31DBC" w14:textId="77777777" w:rsidR="002C077B" w:rsidRPr="002C077B" w:rsidRDefault="002C077B" w:rsidP="003F50BB">
            <w:pPr>
              <w:jc w:val="right"/>
              <w:rPr>
                <w:color w:val="000000"/>
                <w:sz w:val="18"/>
                <w:szCs w:val="18"/>
              </w:rPr>
            </w:pPr>
            <w:r w:rsidRPr="002C077B">
              <w:rPr>
                <w:color w:val="000000"/>
                <w:sz w:val="18"/>
                <w:szCs w:val="18"/>
              </w:rPr>
              <w:t>2325</w:t>
            </w:r>
          </w:p>
        </w:tc>
        <w:tc>
          <w:tcPr>
            <w:tcW w:w="194" w:type="pct"/>
            <w:tcBorders>
              <w:top w:val="nil"/>
              <w:left w:val="nil"/>
              <w:right w:val="nil"/>
            </w:tcBorders>
            <w:shd w:val="clear" w:color="auto" w:fill="auto"/>
            <w:noWrap/>
            <w:tcMar>
              <w:left w:w="14" w:type="dxa"/>
              <w:right w:w="14" w:type="dxa"/>
            </w:tcMar>
            <w:vAlign w:val="center"/>
            <w:hideMark/>
          </w:tcPr>
          <w:p w14:paraId="7158B113" w14:textId="77777777" w:rsidR="002C077B" w:rsidRPr="002C077B" w:rsidRDefault="002C077B" w:rsidP="003F50BB">
            <w:pPr>
              <w:jc w:val="right"/>
              <w:rPr>
                <w:color w:val="000000"/>
                <w:sz w:val="18"/>
                <w:szCs w:val="18"/>
              </w:rPr>
            </w:pPr>
            <w:r w:rsidRPr="002C077B">
              <w:rPr>
                <w:color w:val="000000"/>
                <w:sz w:val="18"/>
                <w:szCs w:val="18"/>
              </w:rPr>
              <w:t>121</w:t>
            </w:r>
          </w:p>
        </w:tc>
        <w:tc>
          <w:tcPr>
            <w:tcW w:w="195" w:type="pct"/>
            <w:tcBorders>
              <w:top w:val="nil"/>
              <w:left w:val="nil"/>
              <w:right w:val="single" w:sz="4" w:space="0" w:color="auto"/>
            </w:tcBorders>
            <w:shd w:val="clear" w:color="auto" w:fill="auto"/>
            <w:noWrap/>
            <w:tcMar>
              <w:left w:w="14" w:type="dxa"/>
              <w:right w:w="14" w:type="dxa"/>
            </w:tcMar>
            <w:vAlign w:val="center"/>
            <w:hideMark/>
          </w:tcPr>
          <w:p w14:paraId="728E28CD" w14:textId="77777777" w:rsidR="002C077B" w:rsidRPr="002C077B" w:rsidRDefault="002C077B" w:rsidP="003F50BB">
            <w:pPr>
              <w:jc w:val="right"/>
              <w:rPr>
                <w:color w:val="000000"/>
                <w:sz w:val="18"/>
                <w:szCs w:val="18"/>
              </w:rPr>
            </w:pPr>
            <w:r w:rsidRPr="002C077B">
              <w:rPr>
                <w:color w:val="000000"/>
                <w:sz w:val="18"/>
                <w:szCs w:val="18"/>
              </w:rPr>
              <w:t>5.20</w:t>
            </w:r>
          </w:p>
        </w:tc>
        <w:tc>
          <w:tcPr>
            <w:tcW w:w="194" w:type="pct"/>
            <w:tcBorders>
              <w:top w:val="nil"/>
              <w:left w:val="nil"/>
              <w:right w:val="nil"/>
            </w:tcBorders>
            <w:shd w:val="clear" w:color="auto" w:fill="auto"/>
            <w:noWrap/>
            <w:tcMar>
              <w:left w:w="14" w:type="dxa"/>
              <w:right w:w="14" w:type="dxa"/>
            </w:tcMar>
            <w:vAlign w:val="center"/>
            <w:hideMark/>
          </w:tcPr>
          <w:p w14:paraId="52C026E6" w14:textId="77777777" w:rsidR="002C077B" w:rsidRPr="002C077B" w:rsidRDefault="002C077B" w:rsidP="003F50BB">
            <w:pPr>
              <w:jc w:val="right"/>
              <w:rPr>
                <w:color w:val="000000"/>
                <w:sz w:val="18"/>
                <w:szCs w:val="18"/>
              </w:rPr>
            </w:pPr>
            <w:r w:rsidRPr="002C077B">
              <w:rPr>
                <w:color w:val="000000"/>
                <w:sz w:val="18"/>
                <w:szCs w:val="18"/>
              </w:rPr>
              <w:t>2128</w:t>
            </w:r>
          </w:p>
        </w:tc>
        <w:tc>
          <w:tcPr>
            <w:tcW w:w="194" w:type="pct"/>
            <w:tcBorders>
              <w:top w:val="nil"/>
              <w:left w:val="nil"/>
              <w:right w:val="nil"/>
            </w:tcBorders>
            <w:shd w:val="clear" w:color="auto" w:fill="auto"/>
            <w:noWrap/>
            <w:tcMar>
              <w:left w:w="14" w:type="dxa"/>
              <w:right w:w="14" w:type="dxa"/>
            </w:tcMar>
            <w:vAlign w:val="center"/>
            <w:hideMark/>
          </w:tcPr>
          <w:p w14:paraId="30A12B15" w14:textId="77777777" w:rsidR="002C077B" w:rsidRPr="002C077B" w:rsidRDefault="002C077B" w:rsidP="003F50BB">
            <w:pPr>
              <w:jc w:val="right"/>
              <w:rPr>
                <w:color w:val="000000"/>
                <w:sz w:val="18"/>
                <w:szCs w:val="18"/>
              </w:rPr>
            </w:pPr>
            <w:r w:rsidRPr="002C077B">
              <w:rPr>
                <w:color w:val="000000"/>
                <w:sz w:val="18"/>
                <w:szCs w:val="18"/>
              </w:rPr>
              <w:t>146</w:t>
            </w:r>
          </w:p>
        </w:tc>
        <w:tc>
          <w:tcPr>
            <w:tcW w:w="195" w:type="pct"/>
            <w:tcBorders>
              <w:top w:val="nil"/>
              <w:left w:val="nil"/>
              <w:right w:val="single" w:sz="4" w:space="0" w:color="auto"/>
            </w:tcBorders>
            <w:shd w:val="clear" w:color="auto" w:fill="auto"/>
            <w:noWrap/>
            <w:tcMar>
              <w:left w:w="14" w:type="dxa"/>
              <w:right w:w="14" w:type="dxa"/>
            </w:tcMar>
            <w:vAlign w:val="center"/>
            <w:hideMark/>
          </w:tcPr>
          <w:p w14:paraId="31FEA331" w14:textId="77777777" w:rsidR="002C077B" w:rsidRPr="002C077B" w:rsidRDefault="002C077B" w:rsidP="003F50BB">
            <w:pPr>
              <w:jc w:val="right"/>
              <w:rPr>
                <w:color w:val="000000"/>
                <w:sz w:val="18"/>
                <w:szCs w:val="18"/>
              </w:rPr>
            </w:pPr>
            <w:r w:rsidRPr="002C077B">
              <w:rPr>
                <w:color w:val="000000"/>
                <w:sz w:val="18"/>
                <w:szCs w:val="18"/>
              </w:rPr>
              <w:t>6.86</w:t>
            </w:r>
          </w:p>
        </w:tc>
        <w:tc>
          <w:tcPr>
            <w:tcW w:w="194" w:type="pct"/>
            <w:tcBorders>
              <w:top w:val="nil"/>
              <w:left w:val="nil"/>
              <w:right w:val="nil"/>
            </w:tcBorders>
            <w:shd w:val="clear" w:color="auto" w:fill="auto"/>
            <w:noWrap/>
            <w:tcMar>
              <w:left w:w="14" w:type="dxa"/>
              <w:right w:w="14" w:type="dxa"/>
            </w:tcMar>
            <w:vAlign w:val="center"/>
            <w:hideMark/>
          </w:tcPr>
          <w:p w14:paraId="10C74B1F" w14:textId="77777777" w:rsidR="002C077B" w:rsidRPr="002C077B" w:rsidRDefault="002C077B" w:rsidP="003F50BB">
            <w:pPr>
              <w:jc w:val="right"/>
              <w:rPr>
                <w:color w:val="000000"/>
                <w:sz w:val="18"/>
                <w:szCs w:val="18"/>
              </w:rPr>
            </w:pPr>
            <w:r w:rsidRPr="002C077B">
              <w:rPr>
                <w:color w:val="000000"/>
                <w:sz w:val="18"/>
                <w:szCs w:val="18"/>
              </w:rPr>
              <w:t>2240</w:t>
            </w:r>
          </w:p>
        </w:tc>
        <w:tc>
          <w:tcPr>
            <w:tcW w:w="194" w:type="pct"/>
            <w:tcBorders>
              <w:top w:val="nil"/>
              <w:left w:val="nil"/>
              <w:right w:val="nil"/>
            </w:tcBorders>
            <w:shd w:val="clear" w:color="auto" w:fill="auto"/>
            <w:noWrap/>
            <w:tcMar>
              <w:left w:w="14" w:type="dxa"/>
              <w:right w:w="14" w:type="dxa"/>
            </w:tcMar>
            <w:vAlign w:val="center"/>
            <w:hideMark/>
          </w:tcPr>
          <w:p w14:paraId="4899A034"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right w:val="single" w:sz="4" w:space="0" w:color="auto"/>
            </w:tcBorders>
            <w:shd w:val="clear" w:color="auto" w:fill="auto"/>
            <w:noWrap/>
            <w:tcMar>
              <w:left w:w="14" w:type="dxa"/>
              <w:right w:w="14" w:type="dxa"/>
            </w:tcMar>
            <w:vAlign w:val="center"/>
            <w:hideMark/>
          </w:tcPr>
          <w:p w14:paraId="48A3D0B8"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nil"/>
              <w:left w:val="nil"/>
              <w:right w:val="nil"/>
            </w:tcBorders>
            <w:shd w:val="clear" w:color="auto" w:fill="auto"/>
            <w:noWrap/>
            <w:tcMar>
              <w:left w:w="14" w:type="dxa"/>
              <w:right w:w="14" w:type="dxa"/>
            </w:tcMar>
            <w:vAlign w:val="center"/>
            <w:hideMark/>
          </w:tcPr>
          <w:p w14:paraId="4F8AF6EA" w14:textId="77777777" w:rsidR="002C077B" w:rsidRPr="002C077B" w:rsidRDefault="002C077B" w:rsidP="003F50BB">
            <w:pPr>
              <w:jc w:val="right"/>
              <w:rPr>
                <w:color w:val="000000"/>
                <w:sz w:val="18"/>
                <w:szCs w:val="18"/>
              </w:rPr>
            </w:pPr>
            <w:r w:rsidRPr="002C077B">
              <w:rPr>
                <w:color w:val="000000"/>
                <w:sz w:val="18"/>
                <w:szCs w:val="18"/>
              </w:rPr>
              <w:t>2085</w:t>
            </w:r>
          </w:p>
        </w:tc>
        <w:tc>
          <w:tcPr>
            <w:tcW w:w="194" w:type="pct"/>
            <w:tcBorders>
              <w:top w:val="nil"/>
              <w:left w:val="nil"/>
              <w:right w:val="nil"/>
            </w:tcBorders>
            <w:shd w:val="clear" w:color="auto" w:fill="auto"/>
            <w:noWrap/>
            <w:tcMar>
              <w:left w:w="14" w:type="dxa"/>
              <w:right w:w="14" w:type="dxa"/>
            </w:tcMar>
            <w:vAlign w:val="center"/>
            <w:hideMark/>
          </w:tcPr>
          <w:p w14:paraId="212F4135"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right w:val="single" w:sz="4" w:space="0" w:color="auto"/>
            </w:tcBorders>
            <w:shd w:val="clear" w:color="auto" w:fill="auto"/>
            <w:noWrap/>
            <w:tcMar>
              <w:left w:w="14" w:type="dxa"/>
              <w:right w:w="14" w:type="dxa"/>
            </w:tcMar>
            <w:vAlign w:val="center"/>
            <w:hideMark/>
          </w:tcPr>
          <w:p w14:paraId="2CE54BB2"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nil"/>
              <w:left w:val="nil"/>
              <w:right w:val="nil"/>
            </w:tcBorders>
            <w:shd w:val="clear" w:color="auto" w:fill="auto"/>
            <w:noWrap/>
            <w:tcMar>
              <w:left w:w="14" w:type="dxa"/>
              <w:right w:w="14" w:type="dxa"/>
            </w:tcMar>
            <w:vAlign w:val="center"/>
            <w:hideMark/>
          </w:tcPr>
          <w:p w14:paraId="7395C367" w14:textId="77777777" w:rsidR="002C077B" w:rsidRPr="002C077B" w:rsidRDefault="002C077B" w:rsidP="003F50BB">
            <w:pPr>
              <w:jc w:val="right"/>
              <w:rPr>
                <w:color w:val="000000"/>
                <w:sz w:val="18"/>
                <w:szCs w:val="18"/>
              </w:rPr>
            </w:pPr>
            <w:r w:rsidRPr="002C077B">
              <w:rPr>
                <w:color w:val="000000"/>
                <w:sz w:val="18"/>
                <w:szCs w:val="18"/>
              </w:rPr>
              <w:t>1953</w:t>
            </w:r>
          </w:p>
        </w:tc>
        <w:tc>
          <w:tcPr>
            <w:tcW w:w="194" w:type="pct"/>
            <w:tcBorders>
              <w:top w:val="nil"/>
              <w:left w:val="nil"/>
              <w:right w:val="nil"/>
            </w:tcBorders>
            <w:shd w:val="clear" w:color="auto" w:fill="auto"/>
            <w:noWrap/>
            <w:tcMar>
              <w:left w:w="14" w:type="dxa"/>
              <w:right w:w="14" w:type="dxa"/>
            </w:tcMar>
            <w:vAlign w:val="center"/>
            <w:hideMark/>
          </w:tcPr>
          <w:p w14:paraId="53763B28"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right w:val="single" w:sz="4" w:space="0" w:color="auto"/>
            </w:tcBorders>
            <w:shd w:val="clear" w:color="auto" w:fill="auto"/>
            <w:noWrap/>
            <w:tcMar>
              <w:left w:w="14" w:type="dxa"/>
              <w:right w:w="14" w:type="dxa"/>
            </w:tcMar>
            <w:vAlign w:val="center"/>
            <w:hideMark/>
          </w:tcPr>
          <w:p w14:paraId="79C8475E"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nil"/>
              <w:left w:val="nil"/>
              <w:right w:val="nil"/>
            </w:tcBorders>
            <w:shd w:val="clear" w:color="auto" w:fill="auto"/>
            <w:noWrap/>
            <w:tcMar>
              <w:left w:w="14" w:type="dxa"/>
              <w:right w:w="14" w:type="dxa"/>
            </w:tcMar>
            <w:vAlign w:val="center"/>
            <w:hideMark/>
          </w:tcPr>
          <w:p w14:paraId="1366D930" w14:textId="77777777" w:rsidR="002C077B" w:rsidRPr="002C077B" w:rsidRDefault="002C077B" w:rsidP="003F50BB">
            <w:pPr>
              <w:jc w:val="right"/>
              <w:rPr>
                <w:color w:val="000000"/>
                <w:sz w:val="18"/>
                <w:szCs w:val="18"/>
              </w:rPr>
            </w:pPr>
            <w:r w:rsidRPr="002C077B">
              <w:rPr>
                <w:color w:val="000000"/>
                <w:sz w:val="18"/>
                <w:szCs w:val="18"/>
              </w:rPr>
              <w:t>1975</w:t>
            </w:r>
          </w:p>
        </w:tc>
        <w:tc>
          <w:tcPr>
            <w:tcW w:w="194" w:type="pct"/>
            <w:tcBorders>
              <w:top w:val="nil"/>
              <w:left w:val="nil"/>
              <w:right w:val="nil"/>
            </w:tcBorders>
            <w:shd w:val="clear" w:color="auto" w:fill="auto"/>
            <w:noWrap/>
            <w:tcMar>
              <w:left w:w="14" w:type="dxa"/>
              <w:right w:w="14" w:type="dxa"/>
            </w:tcMar>
            <w:vAlign w:val="center"/>
            <w:hideMark/>
          </w:tcPr>
          <w:p w14:paraId="6BA6B99C"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right w:val="single" w:sz="4" w:space="0" w:color="auto"/>
            </w:tcBorders>
            <w:shd w:val="clear" w:color="auto" w:fill="auto"/>
            <w:noWrap/>
            <w:tcMar>
              <w:left w:w="14" w:type="dxa"/>
              <w:right w:w="14" w:type="dxa"/>
            </w:tcMar>
            <w:vAlign w:val="center"/>
            <w:hideMark/>
          </w:tcPr>
          <w:p w14:paraId="762B9832"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nil"/>
              <w:left w:val="nil"/>
              <w:right w:val="nil"/>
            </w:tcBorders>
            <w:shd w:val="clear" w:color="auto" w:fill="auto"/>
            <w:noWrap/>
            <w:tcMar>
              <w:left w:w="14" w:type="dxa"/>
              <w:right w:w="14" w:type="dxa"/>
            </w:tcMar>
            <w:vAlign w:val="center"/>
            <w:hideMark/>
          </w:tcPr>
          <w:p w14:paraId="017AA031" w14:textId="77777777" w:rsidR="002C077B" w:rsidRPr="002C077B" w:rsidRDefault="002C077B" w:rsidP="003F50BB">
            <w:pPr>
              <w:jc w:val="right"/>
              <w:rPr>
                <w:color w:val="000000"/>
                <w:sz w:val="18"/>
                <w:szCs w:val="18"/>
              </w:rPr>
            </w:pPr>
            <w:r w:rsidRPr="002C077B">
              <w:rPr>
                <w:color w:val="000000"/>
                <w:sz w:val="18"/>
                <w:szCs w:val="18"/>
              </w:rPr>
              <w:t>1762</w:t>
            </w:r>
          </w:p>
        </w:tc>
        <w:tc>
          <w:tcPr>
            <w:tcW w:w="194" w:type="pct"/>
            <w:tcBorders>
              <w:top w:val="nil"/>
              <w:left w:val="nil"/>
              <w:right w:val="nil"/>
            </w:tcBorders>
            <w:shd w:val="clear" w:color="auto" w:fill="auto"/>
            <w:noWrap/>
            <w:tcMar>
              <w:left w:w="14" w:type="dxa"/>
              <w:right w:w="14" w:type="dxa"/>
            </w:tcMar>
            <w:vAlign w:val="center"/>
            <w:hideMark/>
          </w:tcPr>
          <w:p w14:paraId="58602C2D"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right w:val="single" w:sz="4" w:space="0" w:color="auto"/>
            </w:tcBorders>
            <w:shd w:val="clear" w:color="auto" w:fill="auto"/>
            <w:noWrap/>
            <w:tcMar>
              <w:left w:w="14" w:type="dxa"/>
              <w:right w:w="14" w:type="dxa"/>
            </w:tcMar>
            <w:vAlign w:val="center"/>
            <w:hideMark/>
          </w:tcPr>
          <w:p w14:paraId="7C8B92E9"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left w:val="single" w:sz="4" w:space="0" w:color="auto"/>
              <w:right w:val="nil"/>
            </w:tcBorders>
            <w:tcMar>
              <w:left w:w="14" w:type="dxa"/>
              <w:right w:w="14" w:type="dxa"/>
            </w:tcMar>
            <w:vAlign w:val="center"/>
          </w:tcPr>
          <w:p w14:paraId="118FF4C6" w14:textId="77777777" w:rsidR="002C077B" w:rsidRPr="002C077B" w:rsidRDefault="002C077B" w:rsidP="003F50BB">
            <w:pPr>
              <w:jc w:val="right"/>
              <w:rPr>
                <w:color w:val="000000"/>
                <w:sz w:val="18"/>
                <w:szCs w:val="18"/>
              </w:rPr>
            </w:pPr>
            <w:r w:rsidRPr="002C077B">
              <w:rPr>
                <w:color w:val="000000"/>
                <w:sz w:val="18"/>
                <w:szCs w:val="18"/>
              </w:rPr>
              <w:t>1798</w:t>
            </w:r>
          </w:p>
        </w:tc>
        <w:tc>
          <w:tcPr>
            <w:tcW w:w="194" w:type="pct"/>
            <w:tcBorders>
              <w:left w:val="nil"/>
              <w:right w:val="nil"/>
            </w:tcBorders>
            <w:tcMar>
              <w:left w:w="14" w:type="dxa"/>
              <w:right w:w="14" w:type="dxa"/>
            </w:tcMar>
            <w:vAlign w:val="center"/>
          </w:tcPr>
          <w:p w14:paraId="5AAE1AC8" w14:textId="77777777" w:rsidR="002C077B" w:rsidRPr="002C077B" w:rsidRDefault="002C077B" w:rsidP="003F50BB">
            <w:pPr>
              <w:jc w:val="right"/>
              <w:rPr>
                <w:color w:val="000000"/>
                <w:sz w:val="18"/>
                <w:szCs w:val="18"/>
              </w:rPr>
            </w:pPr>
            <w:r w:rsidRPr="002C077B">
              <w:rPr>
                <w:color w:val="000000"/>
                <w:sz w:val="18"/>
                <w:szCs w:val="18"/>
              </w:rPr>
              <w:t>*</w:t>
            </w:r>
          </w:p>
        </w:tc>
        <w:tc>
          <w:tcPr>
            <w:tcW w:w="186" w:type="pct"/>
            <w:tcBorders>
              <w:left w:val="nil"/>
              <w:right w:val="nil"/>
            </w:tcBorders>
            <w:tcMar>
              <w:left w:w="14" w:type="dxa"/>
              <w:right w:w="14" w:type="dxa"/>
            </w:tcMar>
            <w:vAlign w:val="center"/>
          </w:tcPr>
          <w:p w14:paraId="6446561A" w14:textId="77777777" w:rsidR="002C077B" w:rsidRPr="002C077B" w:rsidRDefault="002C077B" w:rsidP="003F50BB">
            <w:pPr>
              <w:jc w:val="right"/>
              <w:rPr>
                <w:color w:val="000000"/>
                <w:sz w:val="18"/>
                <w:szCs w:val="18"/>
              </w:rPr>
            </w:pPr>
            <w:r w:rsidRPr="002C077B">
              <w:rPr>
                <w:color w:val="000000"/>
                <w:sz w:val="18"/>
                <w:szCs w:val="18"/>
              </w:rPr>
              <w:t>≤5.00</w:t>
            </w:r>
          </w:p>
        </w:tc>
      </w:tr>
      <w:tr w:rsidR="003F50BB" w:rsidRPr="00415DAD" w14:paraId="6CC4F05C" w14:textId="77777777" w:rsidTr="00B13C34">
        <w:trPr>
          <w:trHeight w:val="300"/>
          <w:jc w:val="center"/>
        </w:trPr>
        <w:tc>
          <w:tcPr>
            <w:tcW w:w="350" w:type="pct"/>
            <w:tcBorders>
              <w:top w:val="nil"/>
              <w:left w:val="nil"/>
              <w:bottom w:val="single" w:sz="4" w:space="0" w:color="auto"/>
              <w:right w:val="nil"/>
            </w:tcBorders>
            <w:shd w:val="clear" w:color="auto" w:fill="auto"/>
            <w:noWrap/>
            <w:tcMar>
              <w:left w:w="14" w:type="dxa"/>
              <w:right w:w="14" w:type="dxa"/>
            </w:tcMar>
            <w:vAlign w:val="center"/>
            <w:hideMark/>
          </w:tcPr>
          <w:p w14:paraId="41F64BE5" w14:textId="77777777" w:rsidR="002C077B" w:rsidRPr="00415DAD" w:rsidRDefault="002C077B" w:rsidP="002C077B">
            <w:pPr>
              <w:rPr>
                <w:rFonts w:eastAsia="Times New Roman"/>
                <w:color w:val="000000"/>
                <w:sz w:val="18"/>
                <w:szCs w:val="20"/>
                <w:lang w:eastAsia="zh-TW"/>
              </w:rPr>
            </w:pPr>
            <w:r w:rsidRPr="00415DAD">
              <w:rPr>
                <w:rFonts w:eastAsia="Times New Roman"/>
                <w:color w:val="000000"/>
                <w:sz w:val="18"/>
                <w:szCs w:val="20"/>
                <w:lang w:eastAsia="zh-TW"/>
              </w:rPr>
              <w:t xml:space="preserve">Two or More </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20CA69BC" w14:textId="77777777" w:rsidR="002C077B" w:rsidRPr="002C077B" w:rsidRDefault="002C077B" w:rsidP="003F50BB">
            <w:pPr>
              <w:jc w:val="right"/>
              <w:rPr>
                <w:color w:val="000000"/>
                <w:sz w:val="18"/>
                <w:szCs w:val="18"/>
              </w:rPr>
            </w:pPr>
            <w:r w:rsidRPr="002C077B">
              <w:rPr>
                <w:color w:val="000000"/>
                <w:sz w:val="18"/>
                <w:szCs w:val="18"/>
              </w:rPr>
              <w:t>213</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10470719" w14:textId="77777777" w:rsidR="002C077B" w:rsidRPr="002C077B" w:rsidRDefault="002C077B" w:rsidP="003F50BB">
            <w:pPr>
              <w:jc w:val="right"/>
              <w:rPr>
                <w:color w:val="000000"/>
                <w:sz w:val="18"/>
                <w:szCs w:val="18"/>
              </w:rPr>
            </w:pPr>
            <w:r w:rsidRPr="002C077B">
              <w:rPr>
                <w:color w:val="000000"/>
                <w:sz w:val="18"/>
                <w:szCs w:val="18"/>
              </w:rPr>
              <w:t>16</w:t>
            </w:r>
          </w:p>
        </w:tc>
        <w:tc>
          <w:tcPr>
            <w:tcW w:w="195"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FE80D98" w14:textId="77777777" w:rsidR="002C077B" w:rsidRPr="002C077B" w:rsidRDefault="002C077B" w:rsidP="003F50BB">
            <w:pPr>
              <w:jc w:val="right"/>
              <w:rPr>
                <w:color w:val="000000"/>
                <w:sz w:val="18"/>
                <w:szCs w:val="18"/>
              </w:rPr>
            </w:pPr>
            <w:r w:rsidRPr="002C077B">
              <w:rPr>
                <w:color w:val="000000"/>
                <w:sz w:val="18"/>
                <w:szCs w:val="18"/>
              </w:rPr>
              <w:t>7.51</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545E4CF2" w14:textId="77777777" w:rsidR="002C077B" w:rsidRPr="002C077B" w:rsidRDefault="002C077B" w:rsidP="003F50BB">
            <w:pPr>
              <w:jc w:val="right"/>
              <w:rPr>
                <w:color w:val="000000"/>
                <w:sz w:val="18"/>
                <w:szCs w:val="18"/>
              </w:rPr>
            </w:pPr>
            <w:r w:rsidRPr="002C077B">
              <w:rPr>
                <w:color w:val="000000"/>
                <w:sz w:val="18"/>
                <w:szCs w:val="18"/>
              </w:rPr>
              <w:t>213</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40BAB9C1" w14:textId="77777777" w:rsidR="002C077B" w:rsidRPr="002C077B" w:rsidRDefault="002C077B" w:rsidP="003F50BB">
            <w:pPr>
              <w:jc w:val="right"/>
              <w:rPr>
                <w:color w:val="000000"/>
                <w:sz w:val="18"/>
                <w:szCs w:val="18"/>
              </w:rPr>
            </w:pPr>
            <w:r w:rsidRPr="002C077B">
              <w:rPr>
                <w:color w:val="000000"/>
                <w:sz w:val="18"/>
                <w:szCs w:val="18"/>
              </w:rPr>
              <w:t>13</w:t>
            </w:r>
          </w:p>
        </w:tc>
        <w:tc>
          <w:tcPr>
            <w:tcW w:w="195"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674F2C9" w14:textId="77777777" w:rsidR="002C077B" w:rsidRPr="002C077B" w:rsidRDefault="002C077B" w:rsidP="003F50BB">
            <w:pPr>
              <w:jc w:val="right"/>
              <w:rPr>
                <w:color w:val="000000"/>
                <w:sz w:val="18"/>
                <w:szCs w:val="18"/>
              </w:rPr>
            </w:pPr>
            <w:r w:rsidRPr="002C077B">
              <w:rPr>
                <w:color w:val="000000"/>
                <w:sz w:val="18"/>
                <w:szCs w:val="18"/>
              </w:rPr>
              <w:t>6.10</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5F92E268" w14:textId="77777777" w:rsidR="002C077B" w:rsidRPr="002C077B" w:rsidRDefault="002C077B" w:rsidP="003F50BB">
            <w:pPr>
              <w:jc w:val="right"/>
              <w:rPr>
                <w:color w:val="000000"/>
                <w:sz w:val="18"/>
                <w:szCs w:val="18"/>
              </w:rPr>
            </w:pPr>
            <w:r w:rsidRPr="002C077B">
              <w:rPr>
                <w:color w:val="000000"/>
                <w:sz w:val="18"/>
                <w:szCs w:val="18"/>
              </w:rPr>
              <w:t>265</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2104A45F" w14:textId="77777777" w:rsidR="002C077B" w:rsidRPr="002C077B" w:rsidRDefault="002C077B" w:rsidP="003F50BB">
            <w:pPr>
              <w:jc w:val="right"/>
              <w:rPr>
                <w:color w:val="000000"/>
                <w:sz w:val="18"/>
                <w:szCs w:val="18"/>
              </w:rPr>
            </w:pPr>
            <w:r w:rsidRPr="002C077B">
              <w:rPr>
                <w:color w:val="000000"/>
                <w:sz w:val="18"/>
                <w:szCs w:val="18"/>
              </w:rPr>
              <w:t>19</w:t>
            </w:r>
          </w:p>
        </w:tc>
        <w:tc>
          <w:tcPr>
            <w:tcW w:w="194"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A229C44" w14:textId="77777777" w:rsidR="002C077B" w:rsidRPr="002C077B" w:rsidRDefault="002C077B" w:rsidP="003F50BB">
            <w:pPr>
              <w:jc w:val="right"/>
              <w:rPr>
                <w:color w:val="000000"/>
                <w:sz w:val="18"/>
                <w:szCs w:val="18"/>
              </w:rPr>
            </w:pPr>
            <w:r w:rsidRPr="002C077B">
              <w:rPr>
                <w:color w:val="000000"/>
                <w:sz w:val="18"/>
                <w:szCs w:val="18"/>
              </w:rPr>
              <w:t>7.17</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2CD1A8AF" w14:textId="77777777" w:rsidR="002C077B" w:rsidRPr="002C077B" w:rsidRDefault="002C077B" w:rsidP="003F50BB">
            <w:pPr>
              <w:jc w:val="right"/>
              <w:rPr>
                <w:color w:val="000000"/>
                <w:sz w:val="18"/>
                <w:szCs w:val="18"/>
              </w:rPr>
            </w:pPr>
            <w:r w:rsidRPr="002C077B">
              <w:rPr>
                <w:color w:val="000000"/>
                <w:sz w:val="18"/>
                <w:szCs w:val="18"/>
              </w:rPr>
              <w:t>240</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0240FC19" w14:textId="77777777" w:rsidR="002C077B" w:rsidRPr="002C077B" w:rsidRDefault="002C077B" w:rsidP="003F50BB">
            <w:pPr>
              <w:jc w:val="right"/>
              <w:rPr>
                <w:color w:val="000000"/>
                <w:sz w:val="18"/>
                <w:szCs w:val="18"/>
              </w:rPr>
            </w:pPr>
            <w:r w:rsidRPr="002C077B">
              <w:rPr>
                <w:color w:val="000000"/>
                <w:sz w:val="18"/>
                <w:szCs w:val="18"/>
              </w:rPr>
              <w:t>20</w:t>
            </w:r>
          </w:p>
        </w:tc>
        <w:tc>
          <w:tcPr>
            <w:tcW w:w="194"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213F93E" w14:textId="77777777" w:rsidR="002C077B" w:rsidRPr="002C077B" w:rsidRDefault="002C077B" w:rsidP="003F50BB">
            <w:pPr>
              <w:jc w:val="right"/>
              <w:rPr>
                <w:color w:val="000000"/>
                <w:sz w:val="18"/>
                <w:szCs w:val="18"/>
              </w:rPr>
            </w:pPr>
            <w:r w:rsidRPr="002C077B">
              <w:rPr>
                <w:color w:val="000000"/>
                <w:sz w:val="18"/>
                <w:szCs w:val="18"/>
              </w:rPr>
              <w:t>8.33</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234D6ECF" w14:textId="77777777" w:rsidR="002C077B" w:rsidRPr="002C077B" w:rsidRDefault="002C077B" w:rsidP="003F50BB">
            <w:pPr>
              <w:jc w:val="right"/>
              <w:rPr>
                <w:color w:val="000000"/>
                <w:sz w:val="18"/>
                <w:szCs w:val="18"/>
              </w:rPr>
            </w:pPr>
            <w:r w:rsidRPr="002C077B">
              <w:rPr>
                <w:color w:val="000000"/>
                <w:sz w:val="18"/>
                <w:szCs w:val="18"/>
              </w:rPr>
              <w:t>270</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6CA0B6EA"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C96264B"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5747EBAD" w14:textId="77777777" w:rsidR="002C077B" w:rsidRPr="002C077B" w:rsidRDefault="002C077B" w:rsidP="003F50BB">
            <w:pPr>
              <w:jc w:val="right"/>
              <w:rPr>
                <w:color w:val="000000"/>
                <w:sz w:val="18"/>
                <w:szCs w:val="18"/>
              </w:rPr>
            </w:pPr>
            <w:r w:rsidRPr="002C077B">
              <w:rPr>
                <w:color w:val="000000"/>
                <w:sz w:val="18"/>
                <w:szCs w:val="18"/>
              </w:rPr>
              <w:t>231</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7D29435B" w14:textId="77777777" w:rsidR="002C077B" w:rsidRPr="002C077B" w:rsidRDefault="002C077B" w:rsidP="003F50BB">
            <w:pPr>
              <w:jc w:val="right"/>
              <w:rPr>
                <w:color w:val="000000"/>
                <w:sz w:val="18"/>
                <w:szCs w:val="18"/>
              </w:rPr>
            </w:pPr>
            <w:r w:rsidRPr="002C077B">
              <w:rPr>
                <w:color w:val="000000"/>
                <w:sz w:val="18"/>
                <w:szCs w:val="18"/>
              </w:rPr>
              <w:t>*</w:t>
            </w:r>
          </w:p>
        </w:tc>
        <w:tc>
          <w:tcPr>
            <w:tcW w:w="194"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309EF66" w14:textId="77777777" w:rsidR="002C077B" w:rsidRPr="002C077B" w:rsidRDefault="002C077B" w:rsidP="003F50BB">
            <w:pPr>
              <w:jc w:val="right"/>
              <w:rPr>
                <w:color w:val="000000"/>
                <w:sz w:val="18"/>
                <w:szCs w:val="18"/>
              </w:rPr>
            </w:pPr>
            <w:r w:rsidRPr="002C077B">
              <w:rPr>
                <w:color w:val="000000"/>
                <w:sz w:val="18"/>
                <w:szCs w:val="18"/>
              </w:rPr>
              <w:t>≤5.00</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1F31E0EB" w14:textId="77777777" w:rsidR="002C077B" w:rsidRPr="002C077B" w:rsidRDefault="002C077B" w:rsidP="003F50BB">
            <w:pPr>
              <w:jc w:val="right"/>
              <w:rPr>
                <w:color w:val="000000"/>
                <w:sz w:val="18"/>
                <w:szCs w:val="18"/>
              </w:rPr>
            </w:pPr>
            <w:r w:rsidRPr="002C077B">
              <w:rPr>
                <w:color w:val="000000"/>
                <w:sz w:val="18"/>
                <w:szCs w:val="18"/>
              </w:rPr>
              <w:t>238</w:t>
            </w:r>
          </w:p>
        </w:tc>
        <w:tc>
          <w:tcPr>
            <w:tcW w:w="194" w:type="pct"/>
            <w:tcBorders>
              <w:top w:val="nil"/>
              <w:left w:val="nil"/>
              <w:bottom w:val="single" w:sz="4" w:space="0" w:color="auto"/>
              <w:right w:val="nil"/>
            </w:tcBorders>
            <w:shd w:val="clear" w:color="auto" w:fill="auto"/>
            <w:noWrap/>
            <w:tcMar>
              <w:left w:w="14" w:type="dxa"/>
              <w:right w:w="14" w:type="dxa"/>
            </w:tcMar>
            <w:vAlign w:val="center"/>
            <w:hideMark/>
          </w:tcPr>
          <w:p w14:paraId="578E4813" w14:textId="77777777" w:rsidR="002C077B" w:rsidRPr="002C077B" w:rsidRDefault="002C077B" w:rsidP="003F50BB">
            <w:pPr>
              <w:jc w:val="right"/>
              <w:rPr>
                <w:color w:val="000000"/>
                <w:sz w:val="18"/>
                <w:szCs w:val="18"/>
              </w:rPr>
            </w:pPr>
            <w:r w:rsidRPr="002C077B">
              <w:rPr>
                <w:color w:val="000000"/>
                <w:sz w:val="18"/>
                <w:szCs w:val="18"/>
              </w:rPr>
              <w:t>22</w:t>
            </w:r>
          </w:p>
        </w:tc>
        <w:tc>
          <w:tcPr>
            <w:tcW w:w="194" w:type="pct"/>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86FDD4B" w14:textId="77777777" w:rsidR="002C077B" w:rsidRPr="002C077B" w:rsidRDefault="002C077B" w:rsidP="003F50BB">
            <w:pPr>
              <w:jc w:val="right"/>
              <w:rPr>
                <w:color w:val="000000"/>
                <w:sz w:val="18"/>
                <w:szCs w:val="18"/>
              </w:rPr>
            </w:pPr>
            <w:r w:rsidRPr="002C077B">
              <w:rPr>
                <w:color w:val="000000"/>
                <w:sz w:val="18"/>
                <w:szCs w:val="18"/>
              </w:rPr>
              <w:t>9.24</w:t>
            </w:r>
          </w:p>
        </w:tc>
        <w:tc>
          <w:tcPr>
            <w:tcW w:w="194" w:type="pct"/>
            <w:tcBorders>
              <w:left w:val="single" w:sz="4" w:space="0" w:color="auto"/>
              <w:bottom w:val="single" w:sz="4" w:space="0" w:color="auto"/>
              <w:right w:val="nil"/>
            </w:tcBorders>
            <w:tcMar>
              <w:left w:w="14" w:type="dxa"/>
              <w:right w:w="14" w:type="dxa"/>
            </w:tcMar>
            <w:vAlign w:val="center"/>
          </w:tcPr>
          <w:p w14:paraId="4689384C" w14:textId="77777777" w:rsidR="002C077B" w:rsidRPr="002C077B" w:rsidRDefault="002C077B" w:rsidP="003F50BB">
            <w:pPr>
              <w:jc w:val="right"/>
              <w:rPr>
                <w:color w:val="000000"/>
                <w:sz w:val="18"/>
                <w:szCs w:val="18"/>
              </w:rPr>
            </w:pPr>
            <w:r w:rsidRPr="002C077B">
              <w:rPr>
                <w:color w:val="000000"/>
                <w:sz w:val="18"/>
                <w:szCs w:val="18"/>
              </w:rPr>
              <w:t>238</w:t>
            </w:r>
          </w:p>
        </w:tc>
        <w:tc>
          <w:tcPr>
            <w:tcW w:w="194" w:type="pct"/>
            <w:tcBorders>
              <w:left w:val="nil"/>
              <w:bottom w:val="single" w:sz="4" w:space="0" w:color="auto"/>
              <w:right w:val="nil"/>
            </w:tcBorders>
            <w:tcMar>
              <w:left w:w="14" w:type="dxa"/>
              <w:right w:w="14" w:type="dxa"/>
            </w:tcMar>
            <w:vAlign w:val="center"/>
          </w:tcPr>
          <w:p w14:paraId="1941A257" w14:textId="77777777" w:rsidR="002C077B" w:rsidRPr="002C077B" w:rsidRDefault="002C077B" w:rsidP="003F50BB">
            <w:pPr>
              <w:jc w:val="right"/>
              <w:rPr>
                <w:color w:val="000000"/>
                <w:sz w:val="18"/>
                <w:szCs w:val="18"/>
              </w:rPr>
            </w:pPr>
            <w:r w:rsidRPr="002C077B">
              <w:rPr>
                <w:color w:val="000000"/>
                <w:sz w:val="18"/>
                <w:szCs w:val="18"/>
              </w:rPr>
              <w:t>18</w:t>
            </w:r>
          </w:p>
        </w:tc>
        <w:tc>
          <w:tcPr>
            <w:tcW w:w="186" w:type="pct"/>
            <w:tcBorders>
              <w:left w:val="nil"/>
              <w:bottom w:val="single" w:sz="4" w:space="0" w:color="auto"/>
              <w:right w:val="nil"/>
            </w:tcBorders>
            <w:tcMar>
              <w:left w:w="14" w:type="dxa"/>
              <w:right w:w="14" w:type="dxa"/>
            </w:tcMar>
            <w:vAlign w:val="center"/>
          </w:tcPr>
          <w:p w14:paraId="05FD9836" w14:textId="77777777" w:rsidR="002C077B" w:rsidRPr="002C077B" w:rsidRDefault="002C077B" w:rsidP="003F50BB">
            <w:pPr>
              <w:jc w:val="right"/>
              <w:rPr>
                <w:color w:val="000000"/>
                <w:sz w:val="18"/>
                <w:szCs w:val="18"/>
              </w:rPr>
            </w:pPr>
            <w:r w:rsidRPr="002C077B">
              <w:rPr>
                <w:color w:val="000000"/>
                <w:sz w:val="18"/>
                <w:szCs w:val="18"/>
              </w:rPr>
              <w:t>7.56</w:t>
            </w:r>
          </w:p>
        </w:tc>
      </w:tr>
      <w:tr w:rsidR="003F50BB" w:rsidRPr="00415DAD" w14:paraId="355DF072" w14:textId="77777777" w:rsidTr="00B13C34">
        <w:trPr>
          <w:trHeight w:val="300"/>
          <w:jc w:val="center"/>
        </w:trPr>
        <w:tc>
          <w:tcPr>
            <w:tcW w:w="350"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A45E1B9" w14:textId="77777777" w:rsidR="002C077B" w:rsidRPr="00415DAD" w:rsidRDefault="002C077B" w:rsidP="002C077B">
            <w:pPr>
              <w:rPr>
                <w:rFonts w:eastAsia="Times New Roman"/>
                <w:color w:val="000000"/>
                <w:sz w:val="18"/>
                <w:szCs w:val="20"/>
                <w:lang w:eastAsia="zh-TW"/>
              </w:rPr>
            </w:pPr>
            <w:r w:rsidRPr="00415DAD">
              <w:rPr>
                <w:rFonts w:eastAsia="Times New Roman"/>
                <w:color w:val="000000"/>
                <w:sz w:val="18"/>
                <w:szCs w:val="20"/>
                <w:lang w:eastAsia="zh-TW"/>
              </w:rPr>
              <w:t>FARMS</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5F14A0D" w14:textId="77777777" w:rsidR="002C077B" w:rsidRPr="002C077B" w:rsidRDefault="002C077B" w:rsidP="003F50BB">
            <w:pPr>
              <w:jc w:val="right"/>
              <w:rPr>
                <w:color w:val="000000"/>
                <w:sz w:val="18"/>
                <w:szCs w:val="18"/>
              </w:rPr>
            </w:pPr>
            <w:r w:rsidRPr="002C077B">
              <w:rPr>
                <w:color w:val="000000"/>
                <w:sz w:val="18"/>
                <w:szCs w:val="18"/>
              </w:rPr>
              <w:t>591</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4B2B860" w14:textId="77777777" w:rsidR="002C077B" w:rsidRPr="002C077B" w:rsidRDefault="002C077B" w:rsidP="003F50BB">
            <w:pPr>
              <w:jc w:val="right"/>
              <w:rPr>
                <w:color w:val="000000"/>
                <w:sz w:val="18"/>
                <w:szCs w:val="18"/>
              </w:rPr>
            </w:pPr>
            <w:r w:rsidRPr="002C077B">
              <w:rPr>
                <w:color w:val="000000"/>
                <w:sz w:val="18"/>
                <w:szCs w:val="18"/>
              </w:rPr>
              <w:t>152</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67582B0A" w14:textId="77777777" w:rsidR="002C077B" w:rsidRPr="002C077B" w:rsidRDefault="002C077B" w:rsidP="003F50BB">
            <w:pPr>
              <w:jc w:val="right"/>
              <w:rPr>
                <w:color w:val="000000"/>
                <w:sz w:val="18"/>
                <w:szCs w:val="18"/>
              </w:rPr>
            </w:pPr>
            <w:r w:rsidRPr="002C077B">
              <w:rPr>
                <w:color w:val="000000"/>
                <w:sz w:val="18"/>
                <w:szCs w:val="18"/>
              </w:rPr>
              <w:t>25.72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C781B9D" w14:textId="77777777" w:rsidR="002C077B" w:rsidRPr="002C077B" w:rsidRDefault="002C077B" w:rsidP="003F50BB">
            <w:pPr>
              <w:jc w:val="right"/>
              <w:rPr>
                <w:color w:val="000000"/>
                <w:sz w:val="18"/>
                <w:szCs w:val="18"/>
              </w:rPr>
            </w:pPr>
            <w:r w:rsidRPr="002C077B">
              <w:rPr>
                <w:color w:val="000000"/>
                <w:sz w:val="18"/>
                <w:szCs w:val="18"/>
              </w:rPr>
              <w:t>645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6C82EF9" w14:textId="77777777" w:rsidR="002C077B" w:rsidRPr="002C077B" w:rsidRDefault="002C077B" w:rsidP="003F50BB">
            <w:pPr>
              <w:jc w:val="right"/>
              <w:rPr>
                <w:color w:val="000000"/>
                <w:sz w:val="18"/>
                <w:szCs w:val="18"/>
              </w:rPr>
            </w:pPr>
            <w:r w:rsidRPr="002C077B">
              <w:rPr>
                <w:color w:val="000000"/>
                <w:sz w:val="18"/>
                <w:szCs w:val="18"/>
              </w:rPr>
              <w:t>163</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28BEF79A" w14:textId="77777777" w:rsidR="002C077B" w:rsidRPr="002C077B" w:rsidRDefault="002C077B" w:rsidP="003F50BB">
            <w:pPr>
              <w:jc w:val="right"/>
              <w:rPr>
                <w:color w:val="000000"/>
                <w:sz w:val="18"/>
                <w:szCs w:val="18"/>
              </w:rPr>
            </w:pPr>
            <w:r w:rsidRPr="002C077B">
              <w:rPr>
                <w:color w:val="000000"/>
                <w:sz w:val="18"/>
                <w:szCs w:val="18"/>
              </w:rPr>
              <w:t>25.27</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12D8D10" w14:textId="77777777" w:rsidR="002C077B" w:rsidRPr="002C077B" w:rsidRDefault="002C077B" w:rsidP="003F50BB">
            <w:pPr>
              <w:jc w:val="right"/>
              <w:rPr>
                <w:color w:val="000000"/>
                <w:sz w:val="18"/>
                <w:szCs w:val="18"/>
              </w:rPr>
            </w:pPr>
            <w:r w:rsidRPr="002C077B">
              <w:rPr>
                <w:color w:val="000000"/>
                <w:sz w:val="18"/>
                <w:szCs w:val="18"/>
              </w:rPr>
              <w:t>676</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0B89688C" w14:textId="77777777" w:rsidR="002C077B" w:rsidRPr="002C077B" w:rsidRDefault="002C077B" w:rsidP="003F50BB">
            <w:pPr>
              <w:jc w:val="right"/>
              <w:rPr>
                <w:color w:val="000000"/>
                <w:sz w:val="18"/>
                <w:szCs w:val="18"/>
              </w:rPr>
            </w:pPr>
            <w:r w:rsidRPr="002C077B">
              <w:rPr>
                <w:color w:val="000000"/>
                <w:sz w:val="18"/>
                <w:szCs w:val="18"/>
              </w:rPr>
              <w:t>130</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317C6C25" w14:textId="77777777" w:rsidR="002C077B" w:rsidRPr="002C077B" w:rsidRDefault="002C077B" w:rsidP="003F50BB">
            <w:pPr>
              <w:jc w:val="right"/>
              <w:rPr>
                <w:color w:val="000000"/>
                <w:sz w:val="18"/>
                <w:szCs w:val="18"/>
              </w:rPr>
            </w:pPr>
            <w:r w:rsidRPr="002C077B">
              <w:rPr>
                <w:color w:val="000000"/>
                <w:sz w:val="18"/>
                <w:szCs w:val="18"/>
              </w:rPr>
              <w:t>19.23</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0D4DA481" w14:textId="77777777" w:rsidR="002C077B" w:rsidRPr="002C077B" w:rsidRDefault="002C077B" w:rsidP="003F50BB">
            <w:pPr>
              <w:jc w:val="right"/>
              <w:rPr>
                <w:color w:val="000000"/>
                <w:sz w:val="18"/>
                <w:szCs w:val="18"/>
              </w:rPr>
            </w:pPr>
            <w:r w:rsidRPr="002C077B">
              <w:rPr>
                <w:color w:val="000000"/>
                <w:sz w:val="18"/>
                <w:szCs w:val="18"/>
              </w:rPr>
              <w:t>704</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6ACB344" w14:textId="77777777" w:rsidR="002C077B" w:rsidRPr="002C077B" w:rsidRDefault="002C077B" w:rsidP="003F50BB">
            <w:pPr>
              <w:jc w:val="right"/>
              <w:rPr>
                <w:color w:val="000000"/>
                <w:sz w:val="18"/>
                <w:szCs w:val="18"/>
              </w:rPr>
            </w:pPr>
            <w:r w:rsidRPr="002C077B">
              <w:rPr>
                <w:color w:val="000000"/>
                <w:sz w:val="18"/>
                <w:szCs w:val="18"/>
              </w:rPr>
              <w:t>139</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5A661FB4" w14:textId="77777777" w:rsidR="002C077B" w:rsidRPr="002C077B" w:rsidRDefault="002C077B" w:rsidP="003F50BB">
            <w:pPr>
              <w:jc w:val="right"/>
              <w:rPr>
                <w:color w:val="000000"/>
                <w:sz w:val="18"/>
                <w:szCs w:val="18"/>
              </w:rPr>
            </w:pPr>
            <w:r w:rsidRPr="002C077B">
              <w:rPr>
                <w:color w:val="000000"/>
                <w:sz w:val="18"/>
                <w:szCs w:val="18"/>
              </w:rPr>
              <w:t>19.74</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1ADB1ABA" w14:textId="77777777" w:rsidR="002C077B" w:rsidRPr="002C077B" w:rsidRDefault="002C077B" w:rsidP="003F50BB">
            <w:pPr>
              <w:jc w:val="right"/>
              <w:rPr>
                <w:color w:val="000000"/>
                <w:sz w:val="18"/>
                <w:szCs w:val="18"/>
              </w:rPr>
            </w:pPr>
            <w:r w:rsidRPr="002C077B">
              <w:rPr>
                <w:color w:val="000000"/>
                <w:sz w:val="18"/>
                <w:szCs w:val="18"/>
              </w:rPr>
              <w:t>682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29D1F58" w14:textId="77777777" w:rsidR="002C077B" w:rsidRPr="002C077B" w:rsidRDefault="002C077B" w:rsidP="003F50BB">
            <w:pPr>
              <w:jc w:val="right"/>
              <w:rPr>
                <w:color w:val="000000"/>
                <w:sz w:val="18"/>
                <w:szCs w:val="18"/>
              </w:rPr>
            </w:pPr>
            <w:r w:rsidRPr="002C077B">
              <w:rPr>
                <w:color w:val="000000"/>
                <w:sz w:val="18"/>
                <w:szCs w:val="18"/>
              </w:rPr>
              <w:t>123</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0C861A3" w14:textId="77777777" w:rsidR="002C077B" w:rsidRPr="002C077B" w:rsidRDefault="002C077B" w:rsidP="003F50BB">
            <w:pPr>
              <w:jc w:val="right"/>
              <w:rPr>
                <w:color w:val="000000"/>
                <w:sz w:val="18"/>
                <w:szCs w:val="18"/>
              </w:rPr>
            </w:pPr>
            <w:r w:rsidRPr="002C077B">
              <w:rPr>
                <w:color w:val="000000"/>
                <w:sz w:val="18"/>
                <w:szCs w:val="18"/>
              </w:rPr>
              <w:t>18.04</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2568EEB" w14:textId="77777777" w:rsidR="002C077B" w:rsidRPr="002C077B" w:rsidRDefault="002C077B" w:rsidP="003F50BB">
            <w:pPr>
              <w:jc w:val="right"/>
              <w:rPr>
                <w:color w:val="000000"/>
                <w:sz w:val="18"/>
                <w:szCs w:val="18"/>
              </w:rPr>
            </w:pPr>
            <w:r w:rsidRPr="002C077B">
              <w:rPr>
                <w:color w:val="000000"/>
                <w:sz w:val="18"/>
                <w:szCs w:val="18"/>
              </w:rPr>
              <w:t>773</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DB5AC02" w14:textId="77777777" w:rsidR="002C077B" w:rsidRPr="002C077B" w:rsidRDefault="002C077B" w:rsidP="003F50BB">
            <w:pPr>
              <w:jc w:val="right"/>
              <w:rPr>
                <w:color w:val="000000"/>
                <w:sz w:val="18"/>
                <w:szCs w:val="18"/>
              </w:rPr>
            </w:pPr>
            <w:r w:rsidRPr="002C077B">
              <w:rPr>
                <w:color w:val="000000"/>
                <w:sz w:val="18"/>
                <w:szCs w:val="18"/>
              </w:rPr>
              <w:t>129</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2D948C03" w14:textId="77777777" w:rsidR="002C077B" w:rsidRPr="002C077B" w:rsidRDefault="002C077B" w:rsidP="003F50BB">
            <w:pPr>
              <w:jc w:val="right"/>
              <w:rPr>
                <w:color w:val="000000"/>
                <w:sz w:val="18"/>
                <w:szCs w:val="18"/>
              </w:rPr>
            </w:pPr>
            <w:r w:rsidRPr="002C077B">
              <w:rPr>
                <w:color w:val="000000"/>
                <w:sz w:val="18"/>
                <w:szCs w:val="18"/>
              </w:rPr>
              <w:t>16.69</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6CC2D47" w14:textId="77777777" w:rsidR="002C077B" w:rsidRPr="002C077B" w:rsidRDefault="002C077B" w:rsidP="003F50BB">
            <w:pPr>
              <w:jc w:val="right"/>
              <w:rPr>
                <w:color w:val="000000"/>
                <w:sz w:val="18"/>
                <w:szCs w:val="18"/>
              </w:rPr>
            </w:pPr>
            <w:r w:rsidRPr="002C077B">
              <w:rPr>
                <w:color w:val="000000"/>
                <w:sz w:val="18"/>
                <w:szCs w:val="18"/>
              </w:rPr>
              <w:t>802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1F1BCA2" w14:textId="77777777" w:rsidR="002C077B" w:rsidRPr="002C077B" w:rsidRDefault="002C077B" w:rsidP="003F50BB">
            <w:pPr>
              <w:jc w:val="right"/>
              <w:rPr>
                <w:color w:val="000000"/>
                <w:sz w:val="18"/>
                <w:szCs w:val="18"/>
              </w:rPr>
            </w:pPr>
            <w:r w:rsidRPr="002C077B">
              <w:rPr>
                <w:color w:val="000000"/>
                <w:sz w:val="18"/>
                <w:szCs w:val="18"/>
              </w:rPr>
              <w:t>157</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1DE6366" w14:textId="77777777" w:rsidR="002C077B" w:rsidRPr="002C077B" w:rsidRDefault="002C077B" w:rsidP="003F50BB">
            <w:pPr>
              <w:jc w:val="right"/>
              <w:rPr>
                <w:color w:val="000000"/>
                <w:sz w:val="18"/>
                <w:szCs w:val="18"/>
              </w:rPr>
            </w:pPr>
            <w:r w:rsidRPr="002C077B">
              <w:rPr>
                <w:color w:val="000000"/>
                <w:sz w:val="18"/>
                <w:szCs w:val="18"/>
              </w:rPr>
              <w:t>19.58</w:t>
            </w:r>
          </w:p>
        </w:tc>
        <w:tc>
          <w:tcPr>
            <w:tcW w:w="194" w:type="pct"/>
            <w:tcBorders>
              <w:top w:val="single" w:sz="4" w:space="0" w:color="auto"/>
              <w:left w:val="single" w:sz="4" w:space="0" w:color="auto"/>
              <w:bottom w:val="single" w:sz="4" w:space="0" w:color="auto"/>
              <w:right w:val="nil"/>
            </w:tcBorders>
            <w:tcMar>
              <w:left w:w="14" w:type="dxa"/>
              <w:right w:w="14" w:type="dxa"/>
            </w:tcMar>
            <w:vAlign w:val="center"/>
          </w:tcPr>
          <w:p w14:paraId="0B982403" w14:textId="77777777" w:rsidR="002C077B" w:rsidRPr="002C077B" w:rsidRDefault="002C077B" w:rsidP="003F50BB">
            <w:pPr>
              <w:jc w:val="right"/>
              <w:rPr>
                <w:color w:val="000000"/>
                <w:sz w:val="18"/>
                <w:szCs w:val="18"/>
              </w:rPr>
            </w:pPr>
            <w:r w:rsidRPr="002C077B">
              <w:rPr>
                <w:color w:val="000000"/>
                <w:sz w:val="18"/>
                <w:szCs w:val="18"/>
              </w:rPr>
              <w:t>801</w:t>
            </w:r>
          </w:p>
        </w:tc>
        <w:tc>
          <w:tcPr>
            <w:tcW w:w="194" w:type="pct"/>
            <w:tcBorders>
              <w:top w:val="single" w:sz="4" w:space="0" w:color="auto"/>
              <w:left w:val="nil"/>
              <w:bottom w:val="single" w:sz="4" w:space="0" w:color="auto"/>
              <w:right w:val="nil"/>
            </w:tcBorders>
            <w:tcMar>
              <w:left w:w="14" w:type="dxa"/>
              <w:right w:w="14" w:type="dxa"/>
            </w:tcMar>
            <w:vAlign w:val="center"/>
          </w:tcPr>
          <w:p w14:paraId="66AA4667" w14:textId="77777777" w:rsidR="002C077B" w:rsidRPr="002C077B" w:rsidRDefault="002C077B" w:rsidP="003F50BB">
            <w:pPr>
              <w:jc w:val="right"/>
              <w:rPr>
                <w:color w:val="000000"/>
                <w:sz w:val="18"/>
                <w:szCs w:val="18"/>
              </w:rPr>
            </w:pPr>
            <w:r w:rsidRPr="002C077B">
              <w:rPr>
                <w:color w:val="000000"/>
                <w:sz w:val="18"/>
                <w:szCs w:val="18"/>
              </w:rPr>
              <w:t>174</w:t>
            </w:r>
          </w:p>
        </w:tc>
        <w:tc>
          <w:tcPr>
            <w:tcW w:w="186" w:type="pct"/>
            <w:tcBorders>
              <w:top w:val="single" w:sz="4" w:space="0" w:color="auto"/>
              <w:left w:val="nil"/>
              <w:bottom w:val="single" w:sz="4" w:space="0" w:color="auto"/>
              <w:right w:val="nil"/>
            </w:tcBorders>
            <w:tcMar>
              <w:left w:w="14" w:type="dxa"/>
              <w:right w:w="14" w:type="dxa"/>
            </w:tcMar>
            <w:vAlign w:val="center"/>
          </w:tcPr>
          <w:p w14:paraId="2D5BC9EA" w14:textId="77777777" w:rsidR="002C077B" w:rsidRPr="002C077B" w:rsidRDefault="002C077B" w:rsidP="003F50BB">
            <w:pPr>
              <w:jc w:val="right"/>
              <w:rPr>
                <w:color w:val="000000"/>
                <w:sz w:val="18"/>
                <w:szCs w:val="18"/>
              </w:rPr>
            </w:pPr>
            <w:r w:rsidRPr="002C077B">
              <w:rPr>
                <w:color w:val="000000"/>
                <w:sz w:val="18"/>
                <w:szCs w:val="18"/>
              </w:rPr>
              <w:t>21.72</w:t>
            </w:r>
          </w:p>
        </w:tc>
      </w:tr>
      <w:tr w:rsidR="003F50BB" w:rsidRPr="00415DAD" w14:paraId="47B9FC13" w14:textId="77777777" w:rsidTr="00B13C34">
        <w:trPr>
          <w:trHeight w:val="300"/>
          <w:jc w:val="center"/>
        </w:trPr>
        <w:tc>
          <w:tcPr>
            <w:tcW w:w="350"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FDE2877" w14:textId="77777777" w:rsidR="002C077B" w:rsidRPr="00415DAD" w:rsidRDefault="002C077B" w:rsidP="002C077B">
            <w:pPr>
              <w:rPr>
                <w:rFonts w:eastAsia="Times New Roman"/>
                <w:color w:val="000000"/>
                <w:sz w:val="18"/>
                <w:szCs w:val="20"/>
                <w:lang w:eastAsia="zh-TW"/>
              </w:rPr>
            </w:pPr>
            <w:r w:rsidRPr="00415DAD">
              <w:rPr>
                <w:rFonts w:eastAsia="Times New Roman"/>
                <w:color w:val="000000"/>
                <w:sz w:val="18"/>
                <w:szCs w:val="20"/>
                <w:lang w:eastAsia="zh-TW"/>
              </w:rPr>
              <w:t>LEP</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8C36261" w14:textId="77777777" w:rsidR="002C077B" w:rsidRPr="002C077B" w:rsidRDefault="002C077B" w:rsidP="003F50BB">
            <w:pPr>
              <w:jc w:val="right"/>
              <w:rPr>
                <w:color w:val="000000"/>
                <w:sz w:val="18"/>
                <w:szCs w:val="18"/>
              </w:rPr>
            </w:pPr>
            <w:r w:rsidRPr="002C077B">
              <w:rPr>
                <w:color w:val="000000"/>
                <w:sz w:val="18"/>
                <w:szCs w:val="18"/>
              </w:rPr>
              <w:t>88</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AA1F489" w14:textId="77777777" w:rsidR="002C077B" w:rsidRPr="002C077B" w:rsidRDefault="002C077B" w:rsidP="003F50BB">
            <w:pPr>
              <w:jc w:val="right"/>
              <w:rPr>
                <w:color w:val="000000"/>
                <w:sz w:val="18"/>
                <w:szCs w:val="18"/>
              </w:rPr>
            </w:pPr>
            <w:r w:rsidRPr="002C077B">
              <w:rPr>
                <w:color w:val="000000"/>
                <w:sz w:val="18"/>
                <w:szCs w:val="18"/>
              </w:rPr>
              <w:t>57</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722F08AE" w14:textId="77777777" w:rsidR="002C077B" w:rsidRPr="002C077B" w:rsidRDefault="002C077B" w:rsidP="003F50BB">
            <w:pPr>
              <w:jc w:val="right"/>
              <w:rPr>
                <w:color w:val="000000"/>
                <w:sz w:val="18"/>
                <w:szCs w:val="18"/>
              </w:rPr>
            </w:pPr>
            <w:r w:rsidRPr="002C077B">
              <w:rPr>
                <w:color w:val="000000"/>
                <w:sz w:val="18"/>
                <w:szCs w:val="18"/>
              </w:rPr>
              <w:t>64.77</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116CDE0B" w14:textId="77777777" w:rsidR="002C077B" w:rsidRPr="002C077B" w:rsidRDefault="002C077B" w:rsidP="003F50BB">
            <w:pPr>
              <w:jc w:val="right"/>
              <w:rPr>
                <w:color w:val="000000"/>
                <w:sz w:val="18"/>
                <w:szCs w:val="18"/>
              </w:rPr>
            </w:pPr>
            <w:r w:rsidRPr="002C077B">
              <w:rPr>
                <w:color w:val="000000"/>
                <w:sz w:val="18"/>
                <w:szCs w:val="18"/>
              </w:rPr>
              <w:t>88</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188F15F4" w14:textId="77777777" w:rsidR="002C077B" w:rsidRPr="002C077B" w:rsidRDefault="002C077B" w:rsidP="003F50BB">
            <w:pPr>
              <w:jc w:val="right"/>
              <w:rPr>
                <w:color w:val="000000"/>
                <w:sz w:val="18"/>
                <w:szCs w:val="18"/>
              </w:rPr>
            </w:pPr>
            <w:r w:rsidRPr="002C077B">
              <w:rPr>
                <w:color w:val="000000"/>
                <w:sz w:val="18"/>
                <w:szCs w:val="18"/>
              </w:rPr>
              <w:t>47</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449EFD5" w14:textId="77777777" w:rsidR="002C077B" w:rsidRPr="002C077B" w:rsidRDefault="002C077B" w:rsidP="003F50BB">
            <w:pPr>
              <w:jc w:val="right"/>
              <w:rPr>
                <w:color w:val="000000"/>
                <w:sz w:val="18"/>
                <w:szCs w:val="18"/>
              </w:rPr>
            </w:pPr>
            <w:r w:rsidRPr="002C077B">
              <w:rPr>
                <w:color w:val="000000"/>
                <w:sz w:val="18"/>
                <w:szCs w:val="18"/>
              </w:rPr>
              <w:t>53.41</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3828F13" w14:textId="77777777" w:rsidR="002C077B" w:rsidRPr="002C077B" w:rsidRDefault="002C077B" w:rsidP="003F50BB">
            <w:pPr>
              <w:jc w:val="right"/>
              <w:rPr>
                <w:color w:val="000000"/>
                <w:sz w:val="18"/>
                <w:szCs w:val="18"/>
              </w:rPr>
            </w:pPr>
            <w:r w:rsidRPr="002C077B">
              <w:rPr>
                <w:color w:val="000000"/>
                <w:sz w:val="18"/>
                <w:szCs w:val="18"/>
              </w:rPr>
              <w:t>62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2B7BDCC" w14:textId="77777777" w:rsidR="002C077B" w:rsidRPr="002C077B" w:rsidRDefault="002C077B" w:rsidP="003F50BB">
            <w:pPr>
              <w:jc w:val="right"/>
              <w:rPr>
                <w:color w:val="000000"/>
                <w:sz w:val="18"/>
                <w:szCs w:val="18"/>
              </w:rPr>
            </w:pPr>
            <w:r w:rsidRPr="002C077B">
              <w:rPr>
                <w:color w:val="000000"/>
                <w:sz w:val="18"/>
                <w:szCs w:val="18"/>
              </w:rPr>
              <w:t>35</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7DF8F22E" w14:textId="77777777" w:rsidR="002C077B" w:rsidRPr="002C077B" w:rsidRDefault="002C077B" w:rsidP="003F50BB">
            <w:pPr>
              <w:jc w:val="right"/>
              <w:rPr>
                <w:color w:val="000000"/>
                <w:sz w:val="18"/>
                <w:szCs w:val="18"/>
              </w:rPr>
            </w:pPr>
            <w:r w:rsidRPr="002C077B">
              <w:rPr>
                <w:color w:val="000000"/>
                <w:sz w:val="18"/>
                <w:szCs w:val="18"/>
              </w:rPr>
              <w:t>56.45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26FBBF5" w14:textId="77777777" w:rsidR="002C077B" w:rsidRPr="002C077B" w:rsidRDefault="002C077B" w:rsidP="003F50BB">
            <w:pPr>
              <w:jc w:val="right"/>
              <w:rPr>
                <w:color w:val="000000"/>
                <w:sz w:val="18"/>
                <w:szCs w:val="18"/>
              </w:rPr>
            </w:pPr>
            <w:r w:rsidRPr="002C077B">
              <w:rPr>
                <w:color w:val="000000"/>
                <w:sz w:val="18"/>
                <w:szCs w:val="18"/>
              </w:rPr>
              <w:t>60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38A798D" w14:textId="77777777" w:rsidR="002C077B" w:rsidRPr="002C077B" w:rsidRDefault="002C077B" w:rsidP="003F50BB">
            <w:pPr>
              <w:jc w:val="right"/>
              <w:rPr>
                <w:color w:val="000000"/>
                <w:sz w:val="18"/>
                <w:szCs w:val="18"/>
              </w:rPr>
            </w:pPr>
            <w:r w:rsidRPr="002C077B">
              <w:rPr>
                <w:color w:val="000000"/>
                <w:sz w:val="18"/>
                <w:szCs w:val="18"/>
              </w:rPr>
              <w:t>39</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1265DE02" w14:textId="77777777" w:rsidR="002C077B" w:rsidRPr="002C077B" w:rsidRDefault="002C077B" w:rsidP="003F50BB">
            <w:pPr>
              <w:jc w:val="right"/>
              <w:rPr>
                <w:color w:val="000000"/>
                <w:sz w:val="18"/>
                <w:szCs w:val="18"/>
              </w:rPr>
            </w:pPr>
            <w:r w:rsidRPr="002C077B">
              <w:rPr>
                <w:color w:val="000000"/>
                <w:sz w:val="18"/>
                <w:szCs w:val="18"/>
              </w:rPr>
              <w:t>65.00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902A6A6" w14:textId="77777777" w:rsidR="002C077B" w:rsidRPr="002C077B" w:rsidRDefault="002C077B" w:rsidP="003F50BB">
            <w:pPr>
              <w:jc w:val="right"/>
              <w:rPr>
                <w:color w:val="000000"/>
                <w:sz w:val="18"/>
                <w:szCs w:val="18"/>
              </w:rPr>
            </w:pPr>
            <w:r w:rsidRPr="002C077B">
              <w:rPr>
                <w:color w:val="000000"/>
                <w:sz w:val="18"/>
                <w:szCs w:val="18"/>
              </w:rPr>
              <w:t>36</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5C029CA" w14:textId="77777777" w:rsidR="002C077B" w:rsidRPr="002C077B" w:rsidRDefault="002C077B" w:rsidP="003F50BB">
            <w:pPr>
              <w:jc w:val="right"/>
              <w:rPr>
                <w:color w:val="000000"/>
                <w:sz w:val="18"/>
                <w:szCs w:val="18"/>
              </w:rPr>
            </w:pPr>
            <w:r w:rsidRPr="002C077B">
              <w:rPr>
                <w:color w:val="000000"/>
                <w:sz w:val="18"/>
                <w:szCs w:val="18"/>
              </w:rPr>
              <w:t>18</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580FEB0B" w14:textId="77777777" w:rsidR="002C077B" w:rsidRPr="002C077B" w:rsidRDefault="002C077B" w:rsidP="003F50BB">
            <w:pPr>
              <w:jc w:val="right"/>
              <w:rPr>
                <w:color w:val="000000"/>
                <w:sz w:val="18"/>
                <w:szCs w:val="18"/>
              </w:rPr>
            </w:pPr>
            <w:r w:rsidRPr="002C077B">
              <w:rPr>
                <w:color w:val="000000"/>
                <w:sz w:val="18"/>
                <w:szCs w:val="18"/>
              </w:rPr>
              <w:t>50.00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5B8FBD4" w14:textId="77777777" w:rsidR="002C077B" w:rsidRPr="002C077B" w:rsidRDefault="002C077B" w:rsidP="003F50BB">
            <w:pPr>
              <w:jc w:val="right"/>
              <w:rPr>
                <w:color w:val="000000"/>
                <w:sz w:val="18"/>
                <w:szCs w:val="18"/>
              </w:rPr>
            </w:pPr>
            <w:r w:rsidRPr="002C077B">
              <w:rPr>
                <w:color w:val="000000"/>
                <w:sz w:val="18"/>
                <w:szCs w:val="18"/>
              </w:rPr>
              <w:t>60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4A1F75D" w14:textId="77777777" w:rsidR="002C077B" w:rsidRPr="002C077B" w:rsidRDefault="002C077B" w:rsidP="003F50BB">
            <w:pPr>
              <w:jc w:val="right"/>
              <w:rPr>
                <w:color w:val="000000"/>
                <w:sz w:val="18"/>
                <w:szCs w:val="18"/>
              </w:rPr>
            </w:pPr>
            <w:r w:rsidRPr="002C077B">
              <w:rPr>
                <w:color w:val="000000"/>
                <w:sz w:val="18"/>
                <w:szCs w:val="18"/>
              </w:rPr>
              <w:t>47</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649B94A8" w14:textId="77777777" w:rsidR="002C077B" w:rsidRPr="002C077B" w:rsidRDefault="002C077B" w:rsidP="003F50BB">
            <w:pPr>
              <w:jc w:val="right"/>
              <w:rPr>
                <w:color w:val="000000"/>
                <w:sz w:val="18"/>
                <w:szCs w:val="18"/>
              </w:rPr>
            </w:pPr>
            <w:r w:rsidRPr="002C077B">
              <w:rPr>
                <w:color w:val="000000"/>
                <w:sz w:val="18"/>
                <w:szCs w:val="18"/>
              </w:rPr>
              <w:t>78.33</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3FA2E41F" w14:textId="77777777" w:rsidR="002C077B" w:rsidRPr="002C077B" w:rsidRDefault="002C077B" w:rsidP="003F50BB">
            <w:pPr>
              <w:jc w:val="right"/>
              <w:rPr>
                <w:color w:val="000000"/>
                <w:sz w:val="18"/>
                <w:szCs w:val="18"/>
              </w:rPr>
            </w:pPr>
            <w:r w:rsidRPr="002C077B">
              <w:rPr>
                <w:color w:val="000000"/>
                <w:sz w:val="18"/>
                <w:szCs w:val="18"/>
              </w:rPr>
              <w:t>85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7165319" w14:textId="77777777" w:rsidR="002C077B" w:rsidRPr="002C077B" w:rsidRDefault="002C077B" w:rsidP="003F50BB">
            <w:pPr>
              <w:jc w:val="right"/>
              <w:rPr>
                <w:color w:val="000000"/>
                <w:sz w:val="18"/>
                <w:szCs w:val="18"/>
              </w:rPr>
            </w:pPr>
            <w:r w:rsidRPr="002C077B">
              <w:rPr>
                <w:color w:val="000000"/>
                <w:sz w:val="18"/>
                <w:szCs w:val="18"/>
              </w:rPr>
              <w:t>63</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5E7EDE1E" w14:textId="77777777" w:rsidR="002C077B" w:rsidRPr="002C077B" w:rsidRDefault="002C077B" w:rsidP="003F50BB">
            <w:pPr>
              <w:jc w:val="right"/>
              <w:rPr>
                <w:color w:val="000000"/>
                <w:sz w:val="18"/>
                <w:szCs w:val="18"/>
              </w:rPr>
            </w:pPr>
            <w:r w:rsidRPr="002C077B">
              <w:rPr>
                <w:color w:val="000000"/>
                <w:sz w:val="18"/>
                <w:szCs w:val="18"/>
              </w:rPr>
              <w:t>74.12</w:t>
            </w:r>
          </w:p>
        </w:tc>
        <w:tc>
          <w:tcPr>
            <w:tcW w:w="194" w:type="pct"/>
            <w:tcBorders>
              <w:top w:val="single" w:sz="4" w:space="0" w:color="auto"/>
              <w:left w:val="single" w:sz="4" w:space="0" w:color="auto"/>
              <w:bottom w:val="single" w:sz="4" w:space="0" w:color="auto"/>
              <w:right w:val="nil"/>
            </w:tcBorders>
            <w:tcMar>
              <w:left w:w="14" w:type="dxa"/>
              <w:right w:w="14" w:type="dxa"/>
            </w:tcMar>
            <w:vAlign w:val="center"/>
          </w:tcPr>
          <w:p w14:paraId="441BFE4A" w14:textId="77777777" w:rsidR="002C077B" w:rsidRPr="002C077B" w:rsidRDefault="002C077B" w:rsidP="003F50BB">
            <w:pPr>
              <w:jc w:val="right"/>
              <w:rPr>
                <w:color w:val="000000"/>
                <w:sz w:val="18"/>
                <w:szCs w:val="18"/>
              </w:rPr>
            </w:pPr>
            <w:r w:rsidRPr="002C077B">
              <w:rPr>
                <w:color w:val="000000"/>
                <w:sz w:val="18"/>
                <w:szCs w:val="18"/>
              </w:rPr>
              <w:t>122</w:t>
            </w:r>
          </w:p>
        </w:tc>
        <w:tc>
          <w:tcPr>
            <w:tcW w:w="194" w:type="pct"/>
            <w:tcBorders>
              <w:top w:val="single" w:sz="4" w:space="0" w:color="auto"/>
              <w:left w:val="nil"/>
              <w:bottom w:val="single" w:sz="4" w:space="0" w:color="auto"/>
              <w:right w:val="nil"/>
            </w:tcBorders>
            <w:tcMar>
              <w:left w:w="14" w:type="dxa"/>
              <w:right w:w="14" w:type="dxa"/>
            </w:tcMar>
            <w:vAlign w:val="center"/>
          </w:tcPr>
          <w:p w14:paraId="00F72B1D" w14:textId="77777777" w:rsidR="002C077B" w:rsidRPr="002C077B" w:rsidRDefault="002C077B" w:rsidP="003F50BB">
            <w:pPr>
              <w:jc w:val="right"/>
              <w:rPr>
                <w:color w:val="000000"/>
                <w:sz w:val="18"/>
                <w:szCs w:val="18"/>
              </w:rPr>
            </w:pPr>
            <w:r w:rsidRPr="002C077B">
              <w:rPr>
                <w:color w:val="000000"/>
                <w:sz w:val="18"/>
                <w:szCs w:val="18"/>
              </w:rPr>
              <w:t>69</w:t>
            </w:r>
          </w:p>
        </w:tc>
        <w:tc>
          <w:tcPr>
            <w:tcW w:w="186" w:type="pct"/>
            <w:tcBorders>
              <w:top w:val="single" w:sz="4" w:space="0" w:color="auto"/>
              <w:left w:val="nil"/>
              <w:bottom w:val="single" w:sz="4" w:space="0" w:color="auto"/>
              <w:right w:val="nil"/>
            </w:tcBorders>
            <w:tcMar>
              <w:left w:w="14" w:type="dxa"/>
              <w:right w:w="14" w:type="dxa"/>
            </w:tcMar>
            <w:vAlign w:val="center"/>
          </w:tcPr>
          <w:p w14:paraId="253D9CED" w14:textId="77777777" w:rsidR="002C077B" w:rsidRPr="002C077B" w:rsidRDefault="002C077B" w:rsidP="003F50BB">
            <w:pPr>
              <w:jc w:val="right"/>
              <w:rPr>
                <w:color w:val="000000"/>
                <w:sz w:val="18"/>
                <w:szCs w:val="18"/>
              </w:rPr>
            </w:pPr>
            <w:r w:rsidRPr="002C077B">
              <w:rPr>
                <w:color w:val="000000"/>
                <w:sz w:val="18"/>
                <w:szCs w:val="18"/>
              </w:rPr>
              <w:t>56.56</w:t>
            </w:r>
          </w:p>
        </w:tc>
      </w:tr>
      <w:tr w:rsidR="003F50BB" w:rsidRPr="00415DAD" w14:paraId="58FBB830" w14:textId="77777777" w:rsidTr="00B13C34">
        <w:trPr>
          <w:trHeight w:val="300"/>
          <w:jc w:val="center"/>
        </w:trPr>
        <w:tc>
          <w:tcPr>
            <w:tcW w:w="350"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5085149" w14:textId="77777777" w:rsidR="002C077B" w:rsidRPr="00415DAD" w:rsidRDefault="002C077B" w:rsidP="002C077B">
            <w:pPr>
              <w:rPr>
                <w:rFonts w:eastAsia="Times New Roman"/>
                <w:color w:val="000000"/>
                <w:sz w:val="18"/>
                <w:szCs w:val="20"/>
                <w:lang w:eastAsia="zh-TW"/>
              </w:rPr>
            </w:pPr>
            <w:r w:rsidRPr="00415DAD">
              <w:rPr>
                <w:rFonts w:eastAsia="Times New Roman"/>
                <w:color w:val="000000"/>
                <w:sz w:val="18"/>
                <w:szCs w:val="20"/>
                <w:lang w:eastAsia="zh-TW"/>
              </w:rPr>
              <w:t>Special Ed</w:t>
            </w:r>
            <w:r>
              <w:rPr>
                <w:rFonts w:eastAsia="Times New Roman"/>
                <w:color w:val="000000"/>
                <w:sz w:val="18"/>
                <w:szCs w:val="20"/>
                <w:lang w:eastAsia="zh-TW"/>
              </w:rPr>
              <w:t>.</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B2340B9" w14:textId="77777777" w:rsidR="002C077B" w:rsidRPr="002C077B" w:rsidRDefault="002C077B" w:rsidP="003F50BB">
            <w:pPr>
              <w:jc w:val="right"/>
              <w:rPr>
                <w:color w:val="000000"/>
                <w:sz w:val="18"/>
                <w:szCs w:val="18"/>
              </w:rPr>
            </w:pPr>
            <w:r w:rsidRPr="002C077B">
              <w:rPr>
                <w:color w:val="000000"/>
                <w:sz w:val="18"/>
                <w:szCs w:val="18"/>
              </w:rPr>
              <w:t>260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276E5EE" w14:textId="77777777" w:rsidR="002C077B" w:rsidRPr="002C077B" w:rsidRDefault="002C077B" w:rsidP="003F50BB">
            <w:pPr>
              <w:jc w:val="right"/>
              <w:rPr>
                <w:color w:val="000000"/>
                <w:sz w:val="18"/>
                <w:szCs w:val="18"/>
              </w:rPr>
            </w:pPr>
            <w:r w:rsidRPr="002C077B">
              <w:rPr>
                <w:color w:val="000000"/>
                <w:sz w:val="18"/>
                <w:szCs w:val="18"/>
              </w:rPr>
              <w:t>109</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665FA484" w14:textId="77777777" w:rsidR="002C077B" w:rsidRPr="002C077B" w:rsidRDefault="002C077B" w:rsidP="003F50BB">
            <w:pPr>
              <w:jc w:val="right"/>
              <w:rPr>
                <w:color w:val="000000"/>
                <w:sz w:val="18"/>
                <w:szCs w:val="18"/>
              </w:rPr>
            </w:pPr>
            <w:r w:rsidRPr="002C077B">
              <w:rPr>
                <w:color w:val="000000"/>
                <w:sz w:val="18"/>
                <w:szCs w:val="18"/>
              </w:rPr>
              <w:t>41.92</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E37399C" w14:textId="77777777" w:rsidR="002C077B" w:rsidRPr="002C077B" w:rsidRDefault="002C077B" w:rsidP="003F50BB">
            <w:pPr>
              <w:jc w:val="right"/>
              <w:rPr>
                <w:color w:val="000000"/>
                <w:sz w:val="18"/>
                <w:szCs w:val="18"/>
              </w:rPr>
            </w:pPr>
            <w:r w:rsidRPr="002C077B">
              <w:rPr>
                <w:color w:val="000000"/>
                <w:sz w:val="18"/>
                <w:szCs w:val="18"/>
              </w:rPr>
              <w:t>225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7AA17D3" w14:textId="77777777" w:rsidR="002C077B" w:rsidRPr="002C077B" w:rsidRDefault="002C077B" w:rsidP="003F50BB">
            <w:pPr>
              <w:jc w:val="right"/>
              <w:rPr>
                <w:color w:val="000000"/>
                <w:sz w:val="18"/>
                <w:szCs w:val="18"/>
              </w:rPr>
            </w:pPr>
            <w:r w:rsidRPr="002C077B">
              <w:rPr>
                <w:color w:val="000000"/>
                <w:sz w:val="18"/>
                <w:szCs w:val="18"/>
              </w:rPr>
              <w:t>112</w:t>
            </w:r>
          </w:p>
        </w:tc>
        <w:tc>
          <w:tcPr>
            <w:tcW w:w="195"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360C0C2" w14:textId="77777777" w:rsidR="002C077B" w:rsidRPr="002C077B" w:rsidRDefault="002C077B" w:rsidP="003F50BB">
            <w:pPr>
              <w:jc w:val="right"/>
              <w:rPr>
                <w:color w:val="000000"/>
                <w:sz w:val="18"/>
                <w:szCs w:val="18"/>
              </w:rPr>
            </w:pPr>
            <w:r w:rsidRPr="002C077B">
              <w:rPr>
                <w:color w:val="000000"/>
                <w:sz w:val="18"/>
                <w:szCs w:val="18"/>
              </w:rPr>
              <w:t>49.78</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71CFBAC6" w14:textId="77777777" w:rsidR="002C077B" w:rsidRPr="002C077B" w:rsidRDefault="002C077B" w:rsidP="003F50BB">
            <w:pPr>
              <w:jc w:val="right"/>
              <w:rPr>
                <w:color w:val="000000"/>
                <w:sz w:val="18"/>
                <w:szCs w:val="18"/>
              </w:rPr>
            </w:pPr>
            <w:r w:rsidRPr="002C077B">
              <w:rPr>
                <w:color w:val="000000"/>
                <w:sz w:val="18"/>
                <w:szCs w:val="18"/>
              </w:rPr>
              <w:t>275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93D3823" w14:textId="77777777" w:rsidR="002C077B" w:rsidRPr="002C077B" w:rsidRDefault="002C077B" w:rsidP="003F50BB">
            <w:pPr>
              <w:jc w:val="right"/>
              <w:rPr>
                <w:color w:val="000000"/>
                <w:sz w:val="18"/>
                <w:szCs w:val="18"/>
              </w:rPr>
            </w:pPr>
            <w:r w:rsidRPr="002C077B">
              <w:rPr>
                <w:color w:val="000000"/>
                <w:sz w:val="18"/>
                <w:szCs w:val="18"/>
              </w:rPr>
              <w:t>87</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C9F7A72" w14:textId="77777777" w:rsidR="002C077B" w:rsidRPr="002C077B" w:rsidRDefault="002C077B" w:rsidP="003F50BB">
            <w:pPr>
              <w:jc w:val="right"/>
              <w:rPr>
                <w:color w:val="000000"/>
                <w:sz w:val="18"/>
                <w:szCs w:val="18"/>
              </w:rPr>
            </w:pPr>
            <w:r w:rsidRPr="002C077B">
              <w:rPr>
                <w:color w:val="000000"/>
                <w:sz w:val="18"/>
                <w:szCs w:val="18"/>
              </w:rPr>
              <w:t>31.64</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1D293830" w14:textId="77777777" w:rsidR="002C077B" w:rsidRPr="002C077B" w:rsidRDefault="002C077B" w:rsidP="003F50BB">
            <w:pPr>
              <w:jc w:val="right"/>
              <w:rPr>
                <w:color w:val="000000"/>
                <w:sz w:val="18"/>
                <w:szCs w:val="18"/>
              </w:rPr>
            </w:pPr>
            <w:r w:rsidRPr="002C077B">
              <w:rPr>
                <w:color w:val="000000"/>
                <w:sz w:val="18"/>
                <w:szCs w:val="18"/>
              </w:rPr>
              <w:t>261</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515D5BEF" w14:textId="77777777" w:rsidR="002C077B" w:rsidRPr="002C077B" w:rsidRDefault="002C077B" w:rsidP="003F50BB">
            <w:pPr>
              <w:jc w:val="right"/>
              <w:rPr>
                <w:color w:val="000000"/>
                <w:sz w:val="18"/>
                <w:szCs w:val="18"/>
              </w:rPr>
            </w:pPr>
            <w:r w:rsidRPr="002C077B">
              <w:rPr>
                <w:color w:val="000000"/>
                <w:sz w:val="18"/>
                <w:szCs w:val="18"/>
              </w:rPr>
              <w:t>104</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059CB925" w14:textId="77777777" w:rsidR="002C077B" w:rsidRPr="002C077B" w:rsidRDefault="002C077B" w:rsidP="003F50BB">
            <w:pPr>
              <w:jc w:val="right"/>
              <w:rPr>
                <w:color w:val="000000"/>
                <w:sz w:val="18"/>
                <w:szCs w:val="18"/>
              </w:rPr>
            </w:pPr>
            <w:r w:rsidRPr="002C077B">
              <w:rPr>
                <w:color w:val="000000"/>
                <w:sz w:val="18"/>
                <w:szCs w:val="18"/>
              </w:rPr>
              <w:t>39.85</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68776155" w14:textId="77777777" w:rsidR="002C077B" w:rsidRPr="002C077B" w:rsidRDefault="002C077B" w:rsidP="003F50BB">
            <w:pPr>
              <w:jc w:val="right"/>
              <w:rPr>
                <w:color w:val="000000"/>
                <w:sz w:val="18"/>
                <w:szCs w:val="18"/>
              </w:rPr>
            </w:pPr>
            <w:r w:rsidRPr="002C077B">
              <w:rPr>
                <w:color w:val="000000"/>
                <w:sz w:val="18"/>
                <w:szCs w:val="18"/>
              </w:rPr>
              <w:t>310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46DDF01E" w14:textId="77777777" w:rsidR="002C077B" w:rsidRPr="002C077B" w:rsidRDefault="002C077B" w:rsidP="003F50BB">
            <w:pPr>
              <w:jc w:val="right"/>
              <w:rPr>
                <w:color w:val="000000"/>
                <w:sz w:val="18"/>
                <w:szCs w:val="18"/>
              </w:rPr>
            </w:pPr>
            <w:r w:rsidRPr="002C077B">
              <w:rPr>
                <w:color w:val="000000"/>
                <w:sz w:val="18"/>
                <w:szCs w:val="18"/>
              </w:rPr>
              <w:t>112</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4B517A80" w14:textId="77777777" w:rsidR="002C077B" w:rsidRPr="002C077B" w:rsidRDefault="002C077B" w:rsidP="003F50BB">
            <w:pPr>
              <w:jc w:val="right"/>
              <w:rPr>
                <w:color w:val="000000"/>
                <w:sz w:val="18"/>
                <w:szCs w:val="18"/>
              </w:rPr>
            </w:pPr>
            <w:r w:rsidRPr="002C077B">
              <w:rPr>
                <w:color w:val="000000"/>
                <w:sz w:val="18"/>
                <w:szCs w:val="18"/>
              </w:rPr>
              <w:t>36.13</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0FD564E8" w14:textId="77777777" w:rsidR="002C077B" w:rsidRPr="002C077B" w:rsidRDefault="002C077B" w:rsidP="003F50BB">
            <w:pPr>
              <w:jc w:val="right"/>
              <w:rPr>
                <w:color w:val="000000"/>
                <w:sz w:val="18"/>
                <w:szCs w:val="18"/>
              </w:rPr>
            </w:pPr>
            <w:r w:rsidRPr="002C077B">
              <w:rPr>
                <w:color w:val="000000"/>
                <w:sz w:val="18"/>
                <w:szCs w:val="18"/>
              </w:rPr>
              <w:t>279</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088CDB0C" w14:textId="77777777" w:rsidR="002C077B" w:rsidRPr="002C077B" w:rsidRDefault="002C077B" w:rsidP="003F50BB">
            <w:pPr>
              <w:jc w:val="right"/>
              <w:rPr>
                <w:color w:val="000000"/>
                <w:sz w:val="18"/>
                <w:szCs w:val="18"/>
              </w:rPr>
            </w:pPr>
            <w:r w:rsidRPr="002C077B">
              <w:rPr>
                <w:color w:val="000000"/>
                <w:sz w:val="18"/>
                <w:szCs w:val="18"/>
              </w:rPr>
              <w:t>89</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1EBC08C5" w14:textId="77777777" w:rsidR="002C077B" w:rsidRPr="002C077B" w:rsidRDefault="002C077B" w:rsidP="003F50BB">
            <w:pPr>
              <w:jc w:val="right"/>
              <w:rPr>
                <w:color w:val="000000"/>
                <w:sz w:val="18"/>
                <w:szCs w:val="18"/>
              </w:rPr>
            </w:pPr>
            <w:r w:rsidRPr="002C077B">
              <w:rPr>
                <w:color w:val="000000"/>
                <w:sz w:val="18"/>
                <w:szCs w:val="18"/>
              </w:rPr>
              <w:t>31.90</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EA923E4" w14:textId="77777777" w:rsidR="002C077B" w:rsidRPr="002C077B" w:rsidRDefault="002C077B" w:rsidP="003F50BB">
            <w:pPr>
              <w:jc w:val="right"/>
              <w:rPr>
                <w:color w:val="000000"/>
                <w:sz w:val="18"/>
                <w:szCs w:val="18"/>
              </w:rPr>
            </w:pPr>
            <w:r w:rsidRPr="002C077B">
              <w:rPr>
                <w:color w:val="000000"/>
                <w:sz w:val="18"/>
                <w:szCs w:val="18"/>
              </w:rPr>
              <w:t>239</w:t>
            </w:r>
          </w:p>
        </w:tc>
        <w:tc>
          <w:tcPr>
            <w:tcW w:w="194" w:type="pct"/>
            <w:tcBorders>
              <w:top w:val="single" w:sz="4" w:space="0" w:color="auto"/>
              <w:left w:val="nil"/>
              <w:bottom w:val="single" w:sz="4" w:space="0" w:color="auto"/>
              <w:right w:val="nil"/>
            </w:tcBorders>
            <w:shd w:val="clear" w:color="auto" w:fill="auto"/>
            <w:noWrap/>
            <w:tcMar>
              <w:left w:w="14" w:type="dxa"/>
              <w:right w:w="14" w:type="dxa"/>
            </w:tcMar>
            <w:vAlign w:val="center"/>
            <w:hideMark/>
          </w:tcPr>
          <w:p w14:paraId="29D2AFC1" w14:textId="77777777" w:rsidR="002C077B" w:rsidRPr="002C077B" w:rsidRDefault="002C077B" w:rsidP="003F50BB">
            <w:pPr>
              <w:jc w:val="right"/>
              <w:rPr>
                <w:color w:val="000000"/>
                <w:sz w:val="18"/>
                <w:szCs w:val="18"/>
              </w:rPr>
            </w:pPr>
            <w:r w:rsidRPr="002C077B">
              <w:rPr>
                <w:color w:val="000000"/>
                <w:sz w:val="18"/>
                <w:szCs w:val="18"/>
              </w:rPr>
              <w:t>76</w:t>
            </w:r>
          </w:p>
        </w:tc>
        <w:tc>
          <w:tcPr>
            <w:tcW w:w="194" w:type="pct"/>
            <w:tcBorders>
              <w:top w:val="single" w:sz="4" w:space="0" w:color="auto"/>
              <w:left w:val="nil"/>
              <w:bottom w:val="single" w:sz="4" w:space="0" w:color="auto"/>
              <w:right w:val="single" w:sz="4" w:space="0" w:color="auto"/>
            </w:tcBorders>
            <w:shd w:val="clear" w:color="auto" w:fill="auto"/>
            <w:noWrap/>
            <w:tcMar>
              <w:left w:w="14" w:type="dxa"/>
              <w:right w:w="14" w:type="dxa"/>
            </w:tcMar>
            <w:vAlign w:val="center"/>
            <w:hideMark/>
          </w:tcPr>
          <w:p w14:paraId="12AD555C" w14:textId="77777777" w:rsidR="002C077B" w:rsidRPr="002C077B" w:rsidRDefault="002C077B" w:rsidP="003F50BB">
            <w:pPr>
              <w:jc w:val="right"/>
              <w:rPr>
                <w:color w:val="000000"/>
                <w:sz w:val="18"/>
                <w:szCs w:val="18"/>
              </w:rPr>
            </w:pPr>
            <w:r w:rsidRPr="002C077B">
              <w:rPr>
                <w:color w:val="000000"/>
                <w:sz w:val="18"/>
                <w:szCs w:val="18"/>
              </w:rPr>
              <w:t>31.80</w:t>
            </w:r>
          </w:p>
        </w:tc>
        <w:tc>
          <w:tcPr>
            <w:tcW w:w="194" w:type="pct"/>
            <w:tcBorders>
              <w:top w:val="single" w:sz="4" w:space="0" w:color="auto"/>
              <w:left w:val="single" w:sz="4" w:space="0" w:color="auto"/>
              <w:bottom w:val="single" w:sz="4" w:space="0" w:color="auto"/>
              <w:right w:val="nil"/>
            </w:tcBorders>
            <w:tcMar>
              <w:left w:w="14" w:type="dxa"/>
              <w:right w:w="14" w:type="dxa"/>
            </w:tcMar>
            <w:vAlign w:val="center"/>
          </w:tcPr>
          <w:p w14:paraId="1EB06086" w14:textId="77777777" w:rsidR="002C077B" w:rsidRPr="002C077B" w:rsidRDefault="002C077B" w:rsidP="003F50BB">
            <w:pPr>
              <w:jc w:val="right"/>
              <w:rPr>
                <w:color w:val="000000"/>
                <w:sz w:val="18"/>
                <w:szCs w:val="18"/>
              </w:rPr>
            </w:pPr>
            <w:r w:rsidRPr="002C077B">
              <w:rPr>
                <w:color w:val="000000"/>
                <w:sz w:val="18"/>
                <w:szCs w:val="18"/>
              </w:rPr>
              <w:t>270</w:t>
            </w:r>
          </w:p>
        </w:tc>
        <w:tc>
          <w:tcPr>
            <w:tcW w:w="194" w:type="pct"/>
            <w:tcBorders>
              <w:top w:val="single" w:sz="4" w:space="0" w:color="auto"/>
              <w:left w:val="nil"/>
              <w:bottom w:val="single" w:sz="4" w:space="0" w:color="auto"/>
              <w:right w:val="nil"/>
            </w:tcBorders>
            <w:tcMar>
              <w:left w:w="14" w:type="dxa"/>
              <w:right w:w="14" w:type="dxa"/>
            </w:tcMar>
            <w:vAlign w:val="center"/>
          </w:tcPr>
          <w:p w14:paraId="6F73ADB3" w14:textId="77777777" w:rsidR="002C077B" w:rsidRPr="002C077B" w:rsidRDefault="002C077B" w:rsidP="003F50BB">
            <w:pPr>
              <w:jc w:val="right"/>
              <w:rPr>
                <w:color w:val="000000"/>
                <w:sz w:val="18"/>
                <w:szCs w:val="18"/>
              </w:rPr>
            </w:pPr>
            <w:r w:rsidRPr="002C077B">
              <w:rPr>
                <w:color w:val="000000"/>
                <w:sz w:val="18"/>
                <w:szCs w:val="18"/>
              </w:rPr>
              <w:t>88</w:t>
            </w:r>
          </w:p>
        </w:tc>
        <w:tc>
          <w:tcPr>
            <w:tcW w:w="186" w:type="pct"/>
            <w:tcBorders>
              <w:top w:val="single" w:sz="4" w:space="0" w:color="auto"/>
              <w:left w:val="nil"/>
              <w:bottom w:val="single" w:sz="4" w:space="0" w:color="auto"/>
              <w:right w:val="nil"/>
            </w:tcBorders>
            <w:tcMar>
              <w:left w:w="14" w:type="dxa"/>
              <w:right w:w="14" w:type="dxa"/>
            </w:tcMar>
            <w:vAlign w:val="center"/>
          </w:tcPr>
          <w:p w14:paraId="43DB8EA2" w14:textId="77777777" w:rsidR="002C077B" w:rsidRPr="002C077B" w:rsidRDefault="002C077B" w:rsidP="003F50BB">
            <w:pPr>
              <w:jc w:val="right"/>
              <w:rPr>
                <w:color w:val="000000"/>
                <w:sz w:val="18"/>
                <w:szCs w:val="18"/>
              </w:rPr>
            </w:pPr>
            <w:r w:rsidRPr="002C077B">
              <w:rPr>
                <w:color w:val="000000"/>
                <w:sz w:val="18"/>
                <w:szCs w:val="18"/>
              </w:rPr>
              <w:t>32.59</w:t>
            </w:r>
          </w:p>
        </w:tc>
      </w:tr>
      <w:tr w:rsidR="002C077B" w:rsidRPr="00415DAD" w14:paraId="69E6F0A8" w14:textId="77777777" w:rsidTr="002C077B">
        <w:trPr>
          <w:trHeight w:val="300"/>
          <w:jc w:val="center"/>
        </w:trPr>
        <w:tc>
          <w:tcPr>
            <w:tcW w:w="5000" w:type="pct"/>
            <w:gridSpan w:val="25"/>
            <w:tcBorders>
              <w:top w:val="single" w:sz="4" w:space="0" w:color="auto"/>
              <w:left w:val="nil"/>
              <w:right w:val="nil"/>
            </w:tcBorders>
            <w:shd w:val="clear" w:color="auto" w:fill="auto"/>
            <w:noWrap/>
            <w:tcMar>
              <w:left w:w="14" w:type="dxa"/>
              <w:right w:w="14" w:type="dxa"/>
            </w:tcMar>
            <w:vAlign w:val="center"/>
          </w:tcPr>
          <w:p w14:paraId="4BD5F363" w14:textId="77777777" w:rsidR="002C077B" w:rsidRDefault="002C077B" w:rsidP="00415DAD">
            <w:pPr>
              <w:rPr>
                <w:rFonts w:eastAsia="Times New Roman"/>
                <w:i/>
                <w:color w:val="000000"/>
                <w:sz w:val="18"/>
                <w:szCs w:val="20"/>
                <w:lang w:eastAsia="zh-TW"/>
              </w:rPr>
            </w:pPr>
            <w:r>
              <w:rPr>
                <w:rFonts w:eastAsia="Times New Roman"/>
                <w:i/>
                <w:color w:val="000000"/>
                <w:sz w:val="18"/>
                <w:szCs w:val="20"/>
                <w:lang w:eastAsia="zh-TW"/>
              </w:rPr>
              <w:t>Note</w:t>
            </w:r>
            <w:r>
              <w:rPr>
                <w:rFonts w:eastAsia="Times New Roman"/>
                <w:color w:val="000000"/>
                <w:sz w:val="18"/>
                <w:szCs w:val="20"/>
                <w:lang w:eastAsia="zh-TW"/>
              </w:rPr>
              <w:t>. Percentages greater than 95 (≥95.00) or less than 5 (≤5.00) and corresponding counts (*) are suppressed to protect student privacy.</w:t>
            </w:r>
          </w:p>
        </w:tc>
      </w:tr>
    </w:tbl>
    <w:p w14:paraId="5BAB591C" w14:textId="77777777" w:rsidR="00A1571C" w:rsidRPr="003862E4" w:rsidRDefault="00A1571C" w:rsidP="002F56C9"/>
    <w:p w14:paraId="57867F95" w14:textId="77777777" w:rsidR="00125D4C" w:rsidRPr="00125D4C" w:rsidRDefault="00125D4C" w:rsidP="002F56C9">
      <w:pPr>
        <w:rPr>
          <w:b/>
        </w:rPr>
      </w:pPr>
      <w:r w:rsidRPr="00125D4C">
        <w:rPr>
          <w:b/>
        </w:rPr>
        <w:t xml:space="preserve">3) Please provide testing and GT/AP participation and performance data for the same populations for the same time period- I believe we got something like this earlier in the year. </w:t>
      </w:r>
    </w:p>
    <w:p w14:paraId="5DD94CFF" w14:textId="77777777" w:rsidR="00125D4C" w:rsidRDefault="00125D4C" w:rsidP="002F56C9"/>
    <w:p w14:paraId="746BB29E" w14:textId="77777777" w:rsidR="002F56C9" w:rsidRPr="003862E4" w:rsidRDefault="002F56C9" w:rsidP="002F56C9">
      <w:r w:rsidRPr="003862E4">
        <w:t>We have annual AP course participation and AP exam performance reports to the Board reports (linked below). We do not have annual reports on GT participation, and we would also need to define “GT performance.”</w:t>
      </w:r>
    </w:p>
    <w:p w14:paraId="62B04B63" w14:textId="77777777" w:rsidR="002F56C9" w:rsidRPr="003862E4" w:rsidRDefault="002F56C9" w:rsidP="002F56C9"/>
    <w:p w14:paraId="2048F5B3" w14:textId="77777777" w:rsidR="002F56C9" w:rsidRPr="003862E4" w:rsidRDefault="002F56C9" w:rsidP="002F56C9">
      <w:r w:rsidRPr="003862E4">
        <w:t>AP reports Presented to the Board of Education:</w:t>
      </w:r>
    </w:p>
    <w:p w14:paraId="2A069A9D" w14:textId="77777777" w:rsidR="002F56C9" w:rsidRPr="003862E4" w:rsidRDefault="007047C4" w:rsidP="002F56C9">
      <w:pPr>
        <w:numPr>
          <w:ilvl w:val="0"/>
          <w:numId w:val="3"/>
        </w:numPr>
        <w:textAlignment w:val="baseline"/>
        <w:rPr>
          <w:rFonts w:eastAsia="Times New Roman"/>
        </w:rPr>
      </w:pPr>
      <w:hyperlink r:id="rId15" w:history="1">
        <w:r w:rsidR="002F56C9" w:rsidRPr="003862E4">
          <w:rPr>
            <w:rStyle w:val="Hyperlink"/>
            <w:rFonts w:eastAsia="Times New Roman"/>
            <w:color w:val="auto"/>
          </w:rPr>
          <w:t xml:space="preserve">2018 AP Participation and Performance Results </w:t>
        </w:r>
      </w:hyperlink>
    </w:p>
    <w:p w14:paraId="5A66308E" w14:textId="77777777" w:rsidR="002F56C9" w:rsidRPr="003862E4" w:rsidRDefault="007047C4" w:rsidP="002F56C9">
      <w:pPr>
        <w:numPr>
          <w:ilvl w:val="0"/>
          <w:numId w:val="3"/>
        </w:numPr>
        <w:textAlignment w:val="baseline"/>
        <w:rPr>
          <w:rFonts w:eastAsia="Times New Roman"/>
        </w:rPr>
      </w:pPr>
      <w:hyperlink r:id="rId16" w:history="1">
        <w:r w:rsidR="002F56C9" w:rsidRPr="003862E4">
          <w:rPr>
            <w:rStyle w:val="Hyperlink"/>
            <w:rFonts w:eastAsia="Times New Roman"/>
            <w:color w:val="auto"/>
          </w:rPr>
          <w:t xml:space="preserve">2017 AP Participation and Performance Results </w:t>
        </w:r>
      </w:hyperlink>
    </w:p>
    <w:p w14:paraId="1D61A848" w14:textId="77777777" w:rsidR="002F56C9" w:rsidRPr="003862E4" w:rsidRDefault="007047C4" w:rsidP="002F56C9">
      <w:pPr>
        <w:numPr>
          <w:ilvl w:val="0"/>
          <w:numId w:val="3"/>
        </w:numPr>
        <w:textAlignment w:val="baseline"/>
        <w:rPr>
          <w:rFonts w:eastAsia="Times New Roman"/>
        </w:rPr>
      </w:pPr>
      <w:hyperlink r:id="rId17" w:history="1">
        <w:r w:rsidR="002F56C9" w:rsidRPr="003862E4">
          <w:rPr>
            <w:rStyle w:val="Hyperlink"/>
            <w:rFonts w:eastAsia="Times New Roman"/>
            <w:color w:val="auto"/>
          </w:rPr>
          <w:t xml:space="preserve">2016 AP Participation and Performance Results </w:t>
        </w:r>
      </w:hyperlink>
    </w:p>
    <w:p w14:paraId="46818CD3" w14:textId="77777777" w:rsidR="002F56C9" w:rsidRPr="003862E4" w:rsidRDefault="007047C4" w:rsidP="002F56C9">
      <w:pPr>
        <w:numPr>
          <w:ilvl w:val="0"/>
          <w:numId w:val="3"/>
        </w:numPr>
        <w:textAlignment w:val="baseline"/>
        <w:rPr>
          <w:rFonts w:eastAsia="Times New Roman"/>
        </w:rPr>
      </w:pPr>
      <w:hyperlink r:id="rId18" w:history="1">
        <w:r w:rsidR="002F56C9" w:rsidRPr="003862E4">
          <w:rPr>
            <w:rStyle w:val="Hyperlink"/>
            <w:rFonts w:eastAsia="Times New Roman"/>
            <w:color w:val="auto"/>
          </w:rPr>
          <w:t xml:space="preserve">2015 AP Participation and Performance Results </w:t>
        </w:r>
      </w:hyperlink>
    </w:p>
    <w:p w14:paraId="73045D1B" w14:textId="77777777" w:rsidR="002F56C9" w:rsidRPr="003862E4" w:rsidRDefault="007047C4" w:rsidP="002F56C9">
      <w:pPr>
        <w:numPr>
          <w:ilvl w:val="0"/>
          <w:numId w:val="3"/>
        </w:numPr>
        <w:textAlignment w:val="baseline"/>
        <w:rPr>
          <w:rFonts w:eastAsia="Times New Roman"/>
        </w:rPr>
      </w:pPr>
      <w:hyperlink r:id="rId19" w:history="1">
        <w:r w:rsidR="002F56C9" w:rsidRPr="003862E4">
          <w:rPr>
            <w:rStyle w:val="Hyperlink"/>
            <w:rFonts w:eastAsia="Times New Roman"/>
            <w:color w:val="auto"/>
          </w:rPr>
          <w:t xml:space="preserve">2014 AP Participation and Performance Results </w:t>
        </w:r>
      </w:hyperlink>
    </w:p>
    <w:p w14:paraId="0974C894" w14:textId="77777777" w:rsidR="002F56C9" w:rsidRPr="003862E4" w:rsidRDefault="007047C4" w:rsidP="002F56C9">
      <w:pPr>
        <w:numPr>
          <w:ilvl w:val="0"/>
          <w:numId w:val="3"/>
        </w:numPr>
        <w:textAlignment w:val="baseline"/>
        <w:rPr>
          <w:rFonts w:eastAsia="Times New Roman"/>
        </w:rPr>
      </w:pPr>
      <w:hyperlink r:id="rId20" w:history="1">
        <w:r w:rsidR="002F56C9" w:rsidRPr="003862E4">
          <w:rPr>
            <w:rStyle w:val="Hyperlink"/>
            <w:rFonts w:eastAsia="Times New Roman"/>
            <w:color w:val="auto"/>
          </w:rPr>
          <w:t xml:space="preserve">2013 AP Participation and Performance Results </w:t>
        </w:r>
      </w:hyperlink>
    </w:p>
    <w:p w14:paraId="603F7B4E" w14:textId="77777777" w:rsidR="002F56C9" w:rsidRPr="003862E4" w:rsidRDefault="007047C4" w:rsidP="002F56C9">
      <w:pPr>
        <w:numPr>
          <w:ilvl w:val="0"/>
          <w:numId w:val="3"/>
        </w:numPr>
        <w:textAlignment w:val="baseline"/>
        <w:rPr>
          <w:rFonts w:eastAsia="Times New Roman"/>
        </w:rPr>
      </w:pPr>
      <w:hyperlink r:id="rId21" w:history="1">
        <w:r w:rsidR="002F56C9" w:rsidRPr="003862E4">
          <w:rPr>
            <w:rStyle w:val="Hyperlink"/>
            <w:rFonts w:eastAsia="Times New Roman"/>
            <w:color w:val="auto"/>
          </w:rPr>
          <w:t xml:space="preserve">2012 AP Participation and Performance Results </w:t>
        </w:r>
      </w:hyperlink>
    </w:p>
    <w:p w14:paraId="7E6A393F" w14:textId="77777777" w:rsidR="002F56C9" w:rsidRPr="003862E4" w:rsidRDefault="007047C4" w:rsidP="002F56C9">
      <w:pPr>
        <w:numPr>
          <w:ilvl w:val="0"/>
          <w:numId w:val="3"/>
        </w:numPr>
        <w:textAlignment w:val="baseline"/>
        <w:rPr>
          <w:rFonts w:eastAsia="Times New Roman"/>
        </w:rPr>
      </w:pPr>
      <w:hyperlink r:id="rId22" w:history="1">
        <w:r w:rsidR="002F56C9" w:rsidRPr="003862E4">
          <w:rPr>
            <w:rStyle w:val="Hyperlink"/>
            <w:rFonts w:eastAsia="Times New Roman"/>
            <w:color w:val="auto"/>
          </w:rPr>
          <w:t xml:space="preserve">2011 AP Participation and Performance Results </w:t>
        </w:r>
      </w:hyperlink>
    </w:p>
    <w:p w14:paraId="4C2324E4" w14:textId="77777777" w:rsidR="002F56C9" w:rsidRPr="003862E4" w:rsidRDefault="007047C4" w:rsidP="002F56C9">
      <w:pPr>
        <w:numPr>
          <w:ilvl w:val="0"/>
          <w:numId w:val="3"/>
        </w:numPr>
        <w:textAlignment w:val="baseline"/>
        <w:rPr>
          <w:rFonts w:eastAsia="Times New Roman"/>
        </w:rPr>
      </w:pPr>
      <w:hyperlink r:id="rId23" w:history="1">
        <w:r w:rsidR="002F56C9" w:rsidRPr="003862E4">
          <w:rPr>
            <w:rStyle w:val="Hyperlink"/>
            <w:rFonts w:eastAsia="Times New Roman"/>
            <w:color w:val="auto"/>
          </w:rPr>
          <w:t>2010 AP Participation and Performance Results</w:t>
        </w:r>
      </w:hyperlink>
      <w:r w:rsidR="002F56C9" w:rsidRPr="003862E4">
        <w:rPr>
          <w:rFonts w:eastAsia="Times New Roman"/>
        </w:rPr>
        <w:t xml:space="preserve"> </w:t>
      </w:r>
    </w:p>
    <w:p w14:paraId="7B4B142B" w14:textId="77777777" w:rsidR="002F56C9" w:rsidRPr="003862E4" w:rsidRDefault="007047C4" w:rsidP="002F56C9">
      <w:pPr>
        <w:numPr>
          <w:ilvl w:val="0"/>
          <w:numId w:val="3"/>
        </w:numPr>
        <w:textAlignment w:val="baseline"/>
        <w:rPr>
          <w:rFonts w:eastAsia="Times New Roman"/>
        </w:rPr>
      </w:pPr>
      <w:hyperlink r:id="rId24" w:history="1">
        <w:r w:rsidR="002F56C9" w:rsidRPr="003862E4">
          <w:rPr>
            <w:rStyle w:val="Hyperlink"/>
            <w:rFonts w:eastAsia="Times New Roman"/>
            <w:color w:val="auto"/>
          </w:rPr>
          <w:t>2009 AP Participation and Performance Results</w:t>
        </w:r>
      </w:hyperlink>
      <w:r w:rsidR="002F56C9" w:rsidRPr="003862E4">
        <w:rPr>
          <w:rFonts w:eastAsia="Times New Roman"/>
          <w:u w:val="single"/>
        </w:rPr>
        <w:t xml:space="preserve"> </w:t>
      </w:r>
    </w:p>
    <w:p w14:paraId="0A51B18E" w14:textId="77777777" w:rsidR="002F56C9" w:rsidRPr="003862E4" w:rsidRDefault="007047C4" w:rsidP="002F56C9">
      <w:pPr>
        <w:numPr>
          <w:ilvl w:val="0"/>
          <w:numId w:val="3"/>
        </w:numPr>
        <w:textAlignment w:val="baseline"/>
        <w:rPr>
          <w:rFonts w:eastAsia="Times New Roman"/>
        </w:rPr>
      </w:pPr>
      <w:hyperlink r:id="rId25" w:history="1">
        <w:r w:rsidR="002F56C9" w:rsidRPr="003862E4">
          <w:rPr>
            <w:rStyle w:val="Hyperlink"/>
            <w:rFonts w:eastAsia="Times New Roman"/>
            <w:color w:val="auto"/>
          </w:rPr>
          <w:t>2008 AP Participation and Performance Results</w:t>
        </w:r>
      </w:hyperlink>
      <w:r w:rsidR="002F56C9" w:rsidRPr="003862E4">
        <w:rPr>
          <w:rFonts w:eastAsia="Times New Roman"/>
          <w:u w:val="single"/>
        </w:rPr>
        <w:t xml:space="preserve"> </w:t>
      </w:r>
    </w:p>
    <w:p w14:paraId="7B1558D8" w14:textId="77777777" w:rsidR="002F56C9" w:rsidRPr="003862E4" w:rsidRDefault="002F56C9" w:rsidP="002F56C9"/>
    <w:p w14:paraId="7CFE4283" w14:textId="77777777" w:rsidR="00125D4C" w:rsidRPr="00125D4C" w:rsidRDefault="00125D4C" w:rsidP="002F56C9">
      <w:pPr>
        <w:rPr>
          <w:b/>
        </w:rPr>
      </w:pPr>
      <w:r w:rsidRPr="00125D4C">
        <w:rPr>
          <w:b/>
        </w:rPr>
        <w:t>4)</w:t>
      </w:r>
      <w:r w:rsidR="00E824BA">
        <w:rPr>
          <w:b/>
        </w:rPr>
        <w:t xml:space="preserve"> </w:t>
      </w:r>
      <w:r w:rsidRPr="00125D4C">
        <w:rPr>
          <w:b/>
        </w:rPr>
        <w:t>Please provide discipline data report for the same period</w:t>
      </w:r>
    </w:p>
    <w:p w14:paraId="414A9918" w14:textId="77777777" w:rsidR="00125D4C" w:rsidRDefault="00125D4C" w:rsidP="002F56C9"/>
    <w:p w14:paraId="65E01126" w14:textId="77777777" w:rsidR="002F56C9" w:rsidRPr="003862E4" w:rsidRDefault="002F56C9" w:rsidP="002F56C9">
      <w:r w:rsidRPr="003862E4">
        <w:t xml:space="preserve">Please see annual Board reports or memos linked below. </w:t>
      </w:r>
    </w:p>
    <w:p w14:paraId="5FFEBA11" w14:textId="77777777" w:rsidR="002F56C9" w:rsidRPr="003862E4" w:rsidRDefault="002F56C9" w:rsidP="002F56C9"/>
    <w:p w14:paraId="4A350128" w14:textId="77777777" w:rsidR="002F56C9" w:rsidRPr="003862E4" w:rsidRDefault="002F56C9" w:rsidP="002F56C9">
      <w:r w:rsidRPr="003862E4">
        <w:t>Board reports:</w:t>
      </w:r>
    </w:p>
    <w:p w14:paraId="6E7A3358" w14:textId="77777777" w:rsidR="002F56C9" w:rsidRPr="003862E4" w:rsidRDefault="007047C4" w:rsidP="002F56C9">
      <w:pPr>
        <w:numPr>
          <w:ilvl w:val="0"/>
          <w:numId w:val="4"/>
        </w:numPr>
        <w:textAlignment w:val="baseline"/>
        <w:rPr>
          <w:rFonts w:eastAsia="Times New Roman"/>
        </w:rPr>
      </w:pPr>
      <w:hyperlink r:id="rId26" w:history="1">
        <w:r w:rsidR="002F56C9" w:rsidRPr="003862E4">
          <w:rPr>
            <w:rStyle w:val="Hyperlink"/>
            <w:rFonts w:eastAsia="Times New Roman"/>
            <w:color w:val="auto"/>
          </w:rPr>
          <w:t>SY18: 2016-2018 Disproportionate Discipline Data</w:t>
        </w:r>
      </w:hyperlink>
    </w:p>
    <w:p w14:paraId="6110B2AC" w14:textId="77777777" w:rsidR="002F56C9" w:rsidRPr="003862E4" w:rsidRDefault="007047C4" w:rsidP="002F56C9">
      <w:pPr>
        <w:numPr>
          <w:ilvl w:val="0"/>
          <w:numId w:val="4"/>
        </w:numPr>
        <w:textAlignment w:val="baseline"/>
        <w:rPr>
          <w:rFonts w:eastAsia="Times New Roman"/>
        </w:rPr>
      </w:pPr>
      <w:hyperlink r:id="rId27" w:history="1">
        <w:r w:rsidR="002F56C9" w:rsidRPr="003862E4">
          <w:rPr>
            <w:rStyle w:val="Hyperlink"/>
            <w:rFonts w:eastAsia="Times New Roman"/>
            <w:color w:val="auto"/>
          </w:rPr>
          <w:t>SY17: 2015-2017 Trends in Out-of-School Suspensions</w:t>
        </w:r>
      </w:hyperlink>
    </w:p>
    <w:p w14:paraId="58A36C7D" w14:textId="77777777" w:rsidR="002F56C9" w:rsidRPr="003862E4" w:rsidRDefault="002F56C9" w:rsidP="002F56C9">
      <w:r w:rsidRPr="003862E4">
        <w:t>Board memos:</w:t>
      </w:r>
    </w:p>
    <w:p w14:paraId="1085E8DB" w14:textId="77777777" w:rsidR="002F56C9" w:rsidRPr="003862E4" w:rsidRDefault="007047C4" w:rsidP="002F56C9">
      <w:pPr>
        <w:numPr>
          <w:ilvl w:val="0"/>
          <w:numId w:val="5"/>
        </w:numPr>
        <w:textAlignment w:val="baseline"/>
        <w:rPr>
          <w:rFonts w:eastAsia="Times New Roman"/>
        </w:rPr>
      </w:pPr>
      <w:hyperlink r:id="rId28" w:history="1">
        <w:r w:rsidR="002F56C9" w:rsidRPr="003862E4">
          <w:rPr>
            <w:rStyle w:val="Hyperlink"/>
            <w:rFonts w:eastAsia="Times New Roman"/>
            <w:color w:val="auto"/>
          </w:rPr>
          <w:t>SY16: Suspension Report: 2012-16</w:t>
        </w:r>
      </w:hyperlink>
    </w:p>
    <w:p w14:paraId="7C42CD2E" w14:textId="77777777" w:rsidR="002F56C9" w:rsidRPr="003862E4" w:rsidRDefault="007047C4" w:rsidP="002F56C9">
      <w:pPr>
        <w:numPr>
          <w:ilvl w:val="0"/>
          <w:numId w:val="5"/>
        </w:numPr>
        <w:textAlignment w:val="baseline"/>
        <w:rPr>
          <w:rFonts w:eastAsia="Times New Roman"/>
        </w:rPr>
      </w:pPr>
      <w:hyperlink r:id="rId29" w:history="1">
        <w:r w:rsidR="002F56C9" w:rsidRPr="003862E4">
          <w:rPr>
            <w:rStyle w:val="Hyperlink"/>
            <w:rFonts w:eastAsia="Times New Roman"/>
            <w:color w:val="auto"/>
          </w:rPr>
          <w:t>SY15: Suspension Report: 2012-15</w:t>
        </w:r>
      </w:hyperlink>
    </w:p>
    <w:p w14:paraId="29C663AF" w14:textId="77777777" w:rsidR="002F56C9" w:rsidRPr="003862E4" w:rsidRDefault="007047C4" w:rsidP="002F56C9">
      <w:pPr>
        <w:numPr>
          <w:ilvl w:val="0"/>
          <w:numId w:val="5"/>
        </w:numPr>
        <w:textAlignment w:val="baseline"/>
        <w:rPr>
          <w:rFonts w:eastAsia="Times New Roman"/>
        </w:rPr>
      </w:pPr>
      <w:hyperlink r:id="rId30" w:history="1">
        <w:r w:rsidR="002F56C9" w:rsidRPr="003862E4">
          <w:rPr>
            <w:rStyle w:val="Hyperlink"/>
            <w:rFonts w:eastAsia="Times New Roman"/>
            <w:color w:val="auto"/>
          </w:rPr>
          <w:t>SY14: Suspension Report: 2011-14</w:t>
        </w:r>
      </w:hyperlink>
    </w:p>
    <w:p w14:paraId="3AEB01B9" w14:textId="77777777" w:rsidR="002F56C9" w:rsidRPr="003862E4" w:rsidRDefault="002F56C9" w:rsidP="002F56C9"/>
    <w:p w14:paraId="64ADE52E" w14:textId="77777777" w:rsidR="00125D4C" w:rsidRPr="00125D4C" w:rsidRDefault="00125D4C" w:rsidP="002F56C9">
      <w:pPr>
        <w:rPr>
          <w:b/>
        </w:rPr>
      </w:pPr>
      <w:proofErr w:type="gramStart"/>
      <w:r w:rsidRPr="00125D4C">
        <w:rPr>
          <w:b/>
        </w:rPr>
        <w:t>5)  Please</w:t>
      </w:r>
      <w:proofErr w:type="gramEnd"/>
      <w:r w:rsidRPr="00125D4C">
        <w:rPr>
          <w:b/>
        </w:rPr>
        <w:t xml:space="preserve"> provide data which was used to create Table 1</w:t>
      </w:r>
    </w:p>
    <w:p w14:paraId="7E3E00C8" w14:textId="77777777" w:rsidR="00125D4C" w:rsidRDefault="00125D4C" w:rsidP="002F56C9"/>
    <w:p w14:paraId="2BB0E827" w14:textId="77777777" w:rsidR="002F56C9" w:rsidRPr="003862E4" w:rsidRDefault="002F56C9" w:rsidP="002F56C9">
      <w:r w:rsidRPr="003862E4">
        <w:t>Please see Table A5 in the appendix of the Equity Report.</w:t>
      </w:r>
    </w:p>
    <w:p w14:paraId="3CC6DE6F" w14:textId="77777777" w:rsidR="002F56C9" w:rsidRPr="003862E4" w:rsidRDefault="002F56C9" w:rsidP="002F56C9"/>
    <w:p w14:paraId="34501FFE" w14:textId="77777777" w:rsidR="00217148" w:rsidRPr="003862E4" w:rsidRDefault="00217148" w:rsidP="002F56C9">
      <w:pPr>
        <w:rPr>
          <w:b/>
          <w:bCs/>
          <w:shd w:val="clear" w:color="auto" w:fill="FFFF00"/>
        </w:rPr>
      </w:pPr>
    </w:p>
    <w:p w14:paraId="00E81AAF" w14:textId="77777777" w:rsidR="00A41B32" w:rsidRDefault="002D3828" w:rsidP="002F56C9">
      <w:r>
        <w:rPr>
          <w:b/>
        </w:rPr>
        <w:t>6</w:t>
      </w:r>
      <w:r w:rsidR="00125D4C" w:rsidRPr="00A41B32">
        <w:rPr>
          <w:b/>
        </w:rPr>
        <w:t xml:space="preserve">) I have asked for this multiple times. Please add a $ amount next to each of the interventions on page 11. I would like to know ONLY the amount that goes BEYOND gen </w:t>
      </w:r>
      <w:proofErr w:type="spellStart"/>
      <w:proofErr w:type="gramStart"/>
      <w:r w:rsidR="00125D4C" w:rsidRPr="00A41B32">
        <w:rPr>
          <w:b/>
        </w:rPr>
        <w:t>ed</w:t>
      </w:r>
      <w:proofErr w:type="spellEnd"/>
      <w:proofErr w:type="gramEnd"/>
      <w:r w:rsidR="00125D4C" w:rsidRPr="00A41B32">
        <w:rPr>
          <w:b/>
        </w:rPr>
        <w:t xml:space="preserve"> to address the opportunity gap. </w:t>
      </w:r>
      <w:proofErr w:type="gramStart"/>
      <w:r w:rsidR="00125D4C" w:rsidRPr="00A41B32">
        <w:rPr>
          <w:b/>
        </w:rPr>
        <w:t>In other words, not the total for all the schools, but only the schools where they are differentiated to address the opportunity gap.</w:t>
      </w:r>
      <w:proofErr w:type="gramEnd"/>
      <w:r w:rsidR="00125D4C" w:rsidRPr="00A41B32">
        <w:rPr>
          <w:b/>
        </w:rPr>
        <w:t xml:space="preserve"> And I would like to know how much is HCPSS, State, Federal</w:t>
      </w:r>
      <w:r w:rsidR="00A41B32" w:rsidRPr="00A41B32">
        <w:rPr>
          <w:b/>
        </w:rPr>
        <w:t>, or Grants.</w:t>
      </w:r>
      <w:r w:rsidR="00A41B32">
        <w:t xml:space="preserve"> </w:t>
      </w:r>
    </w:p>
    <w:p w14:paraId="63546305" w14:textId="77777777" w:rsidR="00753BD3" w:rsidRDefault="00753BD3" w:rsidP="002F56C9"/>
    <w:p w14:paraId="3767A08B" w14:textId="77777777" w:rsidR="00753BD3" w:rsidRDefault="00753BD3" w:rsidP="002F56C9">
      <w:r>
        <w:t xml:space="preserve">Please see funding for equity document also sent with this document. </w:t>
      </w:r>
    </w:p>
    <w:p w14:paraId="1D86BEC1" w14:textId="77777777" w:rsidR="00F9071C" w:rsidRDefault="00F9071C" w:rsidP="002F56C9"/>
    <w:p w14:paraId="5550A5D0" w14:textId="77777777" w:rsidR="00F9071C" w:rsidRDefault="00F9071C" w:rsidP="00F9071C">
      <w:pPr>
        <w:pStyle w:val="NormalWeb"/>
        <w:spacing w:before="0" w:beforeAutospacing="0" w:after="0" w:afterAutospacing="0"/>
        <w:rPr>
          <w:color w:val="000000"/>
        </w:rPr>
      </w:pPr>
      <w:r w:rsidRPr="00F9071C">
        <w:rPr>
          <w:b/>
          <w:color w:val="000000"/>
        </w:rPr>
        <w:t>7) Have any tools such as surveys or interviews been used to determine root cause and barriers?</w:t>
      </w:r>
    </w:p>
    <w:p w14:paraId="11F60324" w14:textId="77777777" w:rsidR="00D65C94" w:rsidRDefault="00D65C94" w:rsidP="00F9071C">
      <w:pPr>
        <w:pStyle w:val="NormalWeb"/>
        <w:spacing w:before="0" w:beforeAutospacing="0" w:after="0" w:afterAutospacing="0"/>
        <w:rPr>
          <w:color w:val="000000"/>
        </w:rPr>
      </w:pPr>
    </w:p>
    <w:p w14:paraId="25E3491B" w14:textId="77777777" w:rsidR="00D65C94" w:rsidRPr="00F9071C" w:rsidRDefault="00D65C94" w:rsidP="00F9071C">
      <w:pPr>
        <w:pStyle w:val="NormalWeb"/>
        <w:spacing w:before="0" w:beforeAutospacing="0" w:after="0" w:afterAutospacing="0"/>
      </w:pPr>
      <w:r>
        <w:rPr>
          <w:color w:val="000000"/>
        </w:rPr>
        <w:t>Not at this time; however, the Office of Diversity, Equity, and Inclusion in collaboration with the Office of Program and Research is developing an equity inquiry tool to do this. This tool was piloted in SY 17-18</w:t>
      </w:r>
      <w:r w:rsidR="00717879">
        <w:rPr>
          <w:color w:val="000000"/>
        </w:rPr>
        <w:t xml:space="preserve"> by 7 schools</w:t>
      </w:r>
      <w:r>
        <w:rPr>
          <w:color w:val="000000"/>
        </w:rPr>
        <w:t xml:space="preserve">, and reconfigured based on feedback this year for roll out to all schools starting in SY 19-20. Additionally, this year, as a part of state testing, a climate survey was conducted by MSDE that will count as part of school scores. Unfortunately, we do not have access to the questions of the survey, but will be notified of the score. </w:t>
      </w:r>
    </w:p>
    <w:p w14:paraId="1B786029" w14:textId="77777777" w:rsidR="00F9071C" w:rsidRPr="00F9071C" w:rsidRDefault="00F9071C" w:rsidP="00F9071C">
      <w:pPr>
        <w:pStyle w:val="NormalWeb"/>
        <w:spacing w:before="0" w:beforeAutospacing="0" w:after="0" w:afterAutospacing="0"/>
        <w:rPr>
          <w:b/>
        </w:rPr>
      </w:pPr>
      <w:r w:rsidRPr="00F9071C">
        <w:rPr>
          <w:b/>
          <w:color w:val="000000"/>
        </w:rPr>
        <w:t> </w:t>
      </w:r>
    </w:p>
    <w:p w14:paraId="740DC614" w14:textId="77777777" w:rsidR="00F9071C" w:rsidRDefault="00F9071C" w:rsidP="00F9071C">
      <w:pPr>
        <w:pStyle w:val="NormalWeb"/>
        <w:spacing w:before="0" w:beforeAutospacing="0" w:after="0" w:afterAutospacing="0"/>
        <w:rPr>
          <w:b/>
          <w:color w:val="000000"/>
        </w:rPr>
      </w:pPr>
      <w:r w:rsidRPr="00F9071C">
        <w:rPr>
          <w:b/>
          <w:color w:val="000000"/>
        </w:rPr>
        <w:t>8) Please provide the incidents of bias that have occurred in the system for as long as they have been collected, where they are housed, who reviews them, how are they processed, how that information is collected and analyzed?</w:t>
      </w:r>
    </w:p>
    <w:p w14:paraId="4F74EE84" w14:textId="77777777" w:rsidR="00D65C94" w:rsidRDefault="00D65C94" w:rsidP="00F9071C">
      <w:pPr>
        <w:pStyle w:val="NormalWeb"/>
        <w:spacing w:before="0" w:beforeAutospacing="0" w:after="0" w:afterAutospacing="0"/>
        <w:rPr>
          <w:b/>
          <w:color w:val="000000"/>
        </w:rPr>
      </w:pPr>
    </w:p>
    <w:p w14:paraId="53EF2487" w14:textId="77777777" w:rsidR="00D65C94" w:rsidRDefault="00D65C94" w:rsidP="00F9071C">
      <w:pPr>
        <w:pStyle w:val="NormalWeb"/>
        <w:spacing w:before="0" w:beforeAutospacing="0" w:after="0" w:afterAutospacing="0"/>
        <w:rPr>
          <w:color w:val="000000"/>
        </w:rPr>
      </w:pPr>
      <w:r>
        <w:rPr>
          <w:color w:val="000000"/>
        </w:rPr>
        <w:t>The following is a list of numbers incidents of bias as cap</w:t>
      </w:r>
      <w:r w:rsidR="0095534B">
        <w:rPr>
          <w:color w:val="000000"/>
        </w:rPr>
        <w:t>tured through HCPSS data warehouse (SY 15-16 is as far as the system captures)</w:t>
      </w:r>
      <w:r>
        <w:rPr>
          <w:color w:val="000000"/>
        </w:rPr>
        <w:t>:</w:t>
      </w:r>
    </w:p>
    <w:p w14:paraId="1859426F" w14:textId="77777777" w:rsidR="00D65C94" w:rsidRDefault="00D65C94" w:rsidP="00F9071C">
      <w:pPr>
        <w:pStyle w:val="NormalWeb"/>
        <w:spacing w:before="0" w:beforeAutospacing="0" w:after="0" w:afterAutospacing="0"/>
        <w:rPr>
          <w:color w:val="000000"/>
        </w:rPr>
      </w:pPr>
      <w:r>
        <w:rPr>
          <w:color w:val="000000"/>
        </w:rPr>
        <w:t>SY 18-19: 64</w:t>
      </w:r>
    </w:p>
    <w:p w14:paraId="33566BAD" w14:textId="77777777" w:rsidR="00D65C94" w:rsidRDefault="00D65C94" w:rsidP="00F9071C">
      <w:pPr>
        <w:pStyle w:val="NormalWeb"/>
        <w:spacing w:before="0" w:beforeAutospacing="0" w:after="0" w:afterAutospacing="0"/>
        <w:rPr>
          <w:color w:val="000000"/>
        </w:rPr>
      </w:pPr>
      <w:r>
        <w:rPr>
          <w:color w:val="000000"/>
        </w:rPr>
        <w:t>SY 17-18: 73</w:t>
      </w:r>
    </w:p>
    <w:p w14:paraId="156D8D0A" w14:textId="77777777" w:rsidR="00D65C94" w:rsidRDefault="00D65C94" w:rsidP="00F9071C">
      <w:pPr>
        <w:pStyle w:val="NormalWeb"/>
        <w:spacing w:before="0" w:beforeAutospacing="0" w:after="0" w:afterAutospacing="0"/>
        <w:rPr>
          <w:color w:val="000000"/>
        </w:rPr>
      </w:pPr>
      <w:r>
        <w:rPr>
          <w:color w:val="000000"/>
        </w:rPr>
        <w:t>SY 16-17: 54</w:t>
      </w:r>
    </w:p>
    <w:p w14:paraId="26C86D29" w14:textId="77777777" w:rsidR="00D65C94" w:rsidRDefault="00D65C94" w:rsidP="00F9071C">
      <w:pPr>
        <w:pStyle w:val="NormalWeb"/>
        <w:spacing w:before="0" w:beforeAutospacing="0" w:after="0" w:afterAutospacing="0"/>
        <w:rPr>
          <w:color w:val="000000"/>
        </w:rPr>
      </w:pPr>
      <w:r>
        <w:rPr>
          <w:color w:val="000000"/>
        </w:rPr>
        <w:t>SY 15-16: 49</w:t>
      </w:r>
    </w:p>
    <w:p w14:paraId="72107E08" w14:textId="77777777" w:rsidR="00D65C94" w:rsidRDefault="00D65C94" w:rsidP="00F9071C">
      <w:pPr>
        <w:pStyle w:val="NormalWeb"/>
        <w:spacing w:before="0" w:beforeAutospacing="0" w:after="0" w:afterAutospacing="0"/>
        <w:rPr>
          <w:color w:val="000000"/>
        </w:rPr>
      </w:pPr>
    </w:p>
    <w:p w14:paraId="7DBFE553" w14:textId="77777777" w:rsidR="00D65C94" w:rsidRDefault="00D65C94" w:rsidP="00F9071C">
      <w:pPr>
        <w:pStyle w:val="NormalWeb"/>
        <w:spacing w:before="0" w:beforeAutospacing="0" w:after="0" w:afterAutospacing="0"/>
        <w:rPr>
          <w:color w:val="000000"/>
        </w:rPr>
      </w:pPr>
      <w:r>
        <w:rPr>
          <w:color w:val="000000"/>
        </w:rPr>
        <w:t xml:space="preserve">Additionally, </w:t>
      </w:r>
      <w:proofErr w:type="gramStart"/>
      <w:r>
        <w:rPr>
          <w:color w:val="000000"/>
        </w:rPr>
        <w:t>the were</w:t>
      </w:r>
      <w:proofErr w:type="gramEnd"/>
      <w:r>
        <w:rPr>
          <w:color w:val="000000"/>
        </w:rPr>
        <w:t xml:space="preserve"> </w:t>
      </w:r>
      <w:r w:rsidR="0095534B">
        <w:rPr>
          <w:color w:val="000000"/>
        </w:rPr>
        <w:t>16 racia</w:t>
      </w:r>
      <w:r w:rsidR="00717879">
        <w:rPr>
          <w:color w:val="000000"/>
        </w:rPr>
        <w:t>l harassment bullying incidents</w:t>
      </w:r>
      <w:r w:rsidR="0095534B">
        <w:rPr>
          <w:color w:val="000000"/>
        </w:rPr>
        <w:t xml:space="preserve"> in SY 18-19 (no other years were available on the system to view). As stated earlier, this information is housed in the HCPSS data warehouse (</w:t>
      </w:r>
      <w:proofErr w:type="spellStart"/>
      <w:r w:rsidR="0095534B">
        <w:rPr>
          <w:color w:val="000000"/>
        </w:rPr>
        <w:t>Hoonuit</w:t>
      </w:r>
      <w:proofErr w:type="spellEnd"/>
      <w:r w:rsidR="0095534B">
        <w:rPr>
          <w:color w:val="000000"/>
        </w:rPr>
        <w:t xml:space="preserve"> and Synergy), and deal with </w:t>
      </w:r>
      <w:proofErr w:type="gramStart"/>
      <w:r w:rsidR="0095534B">
        <w:rPr>
          <w:color w:val="000000"/>
        </w:rPr>
        <w:t>student to student</w:t>
      </w:r>
      <w:proofErr w:type="gramEnd"/>
      <w:r w:rsidR="0095534B">
        <w:rPr>
          <w:color w:val="000000"/>
        </w:rPr>
        <w:t xml:space="preserve"> incidents or student to staff incidents. Staff to student</w:t>
      </w:r>
      <w:r w:rsidR="00717879">
        <w:rPr>
          <w:color w:val="000000"/>
        </w:rPr>
        <w:t xml:space="preserve"> of staff to staff </w:t>
      </w:r>
      <w:proofErr w:type="gramStart"/>
      <w:r w:rsidR="00717879">
        <w:rPr>
          <w:color w:val="000000"/>
        </w:rPr>
        <w:t xml:space="preserve">incidents </w:t>
      </w:r>
      <w:r w:rsidR="0095534B">
        <w:rPr>
          <w:color w:val="000000"/>
        </w:rPr>
        <w:t xml:space="preserve"> go</w:t>
      </w:r>
      <w:proofErr w:type="gramEnd"/>
      <w:r w:rsidR="0095534B">
        <w:rPr>
          <w:color w:val="000000"/>
        </w:rPr>
        <w:t xml:space="preserve"> to our equity assurance office, and starting next year, that office will send updated numbers monthly to the Office of Diversity, Equity, and Inclusion (ODEI). Additionally, other incidents that are tracked through briefing forms that go to School Management and Instructional Leadership (SMIL) will be reported monthly to the ODEI</w:t>
      </w:r>
      <w:r w:rsidR="00717879">
        <w:rPr>
          <w:color w:val="000000"/>
        </w:rPr>
        <w:t xml:space="preserve">, which will house all of the incident data in a central location. Student to student, student to staff incidents are reviewed on the school level. Staff to staff, staff to student are reviewed with the Office of Equity Assurance. </w:t>
      </w:r>
      <w:proofErr w:type="gramStart"/>
      <w:r w:rsidR="00717879">
        <w:rPr>
          <w:color w:val="000000"/>
        </w:rPr>
        <w:t>Bullying incidents are reviewed by the Office of School Management an</w:t>
      </w:r>
      <w:r w:rsidR="00077EAA">
        <w:rPr>
          <w:color w:val="000000"/>
        </w:rPr>
        <w:t>d Instructional Leadership</w:t>
      </w:r>
      <w:proofErr w:type="gramEnd"/>
      <w:r w:rsidR="00077EAA">
        <w:rPr>
          <w:color w:val="000000"/>
        </w:rPr>
        <w:t xml:space="preserve">. </w:t>
      </w:r>
      <w:r w:rsidR="00717879">
        <w:rPr>
          <w:color w:val="000000"/>
        </w:rPr>
        <w:t xml:space="preserve">ODEI is kept in the loop on all incidents as they occur. </w:t>
      </w:r>
    </w:p>
    <w:p w14:paraId="45CD9B10" w14:textId="77777777" w:rsidR="00A41B32" w:rsidRDefault="00A41B32" w:rsidP="002F56C9"/>
    <w:p w14:paraId="7BC27CAA" w14:textId="77777777" w:rsidR="002D3828" w:rsidRDefault="00F9071C" w:rsidP="002F56C9">
      <w:pPr>
        <w:spacing w:after="160" w:line="259" w:lineRule="auto"/>
        <w:rPr>
          <w:b/>
        </w:rPr>
      </w:pPr>
      <w:proofErr w:type="gramStart"/>
      <w:r>
        <w:rPr>
          <w:b/>
        </w:rPr>
        <w:t>9</w:t>
      </w:r>
      <w:r w:rsidR="002D3828">
        <w:rPr>
          <w:b/>
        </w:rPr>
        <w:t>)  Please</w:t>
      </w:r>
      <w:proofErr w:type="gramEnd"/>
      <w:r w:rsidR="002D3828">
        <w:rPr>
          <w:b/>
        </w:rPr>
        <w:t xml:space="preserve"> provide the number of years each program has been in existence, how they are aligned to the barriers/gaps and how their success is measured.</w:t>
      </w:r>
    </w:p>
    <w:p w14:paraId="6F358D60" w14:textId="77777777" w:rsidR="003917E5" w:rsidRPr="003917E5" w:rsidRDefault="003917E5" w:rsidP="003917E5">
      <w:pPr>
        <w:tabs>
          <w:tab w:val="left" w:pos="3690"/>
          <w:tab w:val="left" w:pos="3870"/>
          <w:tab w:val="left" w:pos="4050"/>
        </w:tabs>
        <w:rPr>
          <w:rFonts w:eastAsia="Times New Roman"/>
        </w:rPr>
      </w:pPr>
      <w:r w:rsidRPr="003917E5">
        <w:rPr>
          <w:rFonts w:eastAsia="Times New Roman"/>
          <w:shd w:val="clear" w:color="auto" w:fill="FFFFFF"/>
        </w:rPr>
        <w:t xml:space="preserve">“Key Instructional Strategy (Program #)” indicates which of the strategies identified in the Equity Board Report the row is referring to and which programs oversee that strategy. “Program Initiation Date” reflects the school year that strategy was initiated. For some long-standing strategies (e.g., Saturday/Evening School), the initiation date is estimated as best possible. “Barrier(s)/Gap(s) Addressed” describes which achievement gaps the strategy targets and how it does so. Under “Measurement(s) of Success,” program </w:t>
      </w:r>
      <w:proofErr w:type="gramStart"/>
      <w:r w:rsidRPr="003917E5">
        <w:rPr>
          <w:rFonts w:eastAsia="Times New Roman"/>
          <w:shd w:val="clear" w:color="auto" w:fill="FFFFFF"/>
        </w:rPr>
        <w:t>staff have</w:t>
      </w:r>
      <w:proofErr w:type="gramEnd"/>
      <w:r w:rsidRPr="003917E5">
        <w:rPr>
          <w:rFonts w:eastAsia="Times New Roman"/>
          <w:shd w:val="clear" w:color="auto" w:fill="FFFFFF"/>
        </w:rPr>
        <w:t xml:space="preserve"> indicated which measures they use to regularly assess the success of their strategies. Not all programs show evidence of </w:t>
      </w:r>
      <w:r w:rsidRPr="003917E5">
        <w:rPr>
          <w:rFonts w:eastAsia="Times New Roman"/>
          <w:shd w:val="clear" w:color="auto" w:fill="FFFFFF"/>
        </w:rPr>
        <w:lastRenderedPageBreak/>
        <w:t xml:space="preserve">success on all measures, for all schools, for all time periods, and for all student groups. However, ongoing analysis of these metrics is what program staff </w:t>
      </w:r>
      <w:proofErr w:type="gramStart"/>
      <w:r w:rsidRPr="003917E5">
        <w:rPr>
          <w:rFonts w:eastAsia="Times New Roman"/>
          <w:shd w:val="clear" w:color="auto" w:fill="FFFFFF"/>
        </w:rPr>
        <w:t>use</w:t>
      </w:r>
      <w:proofErr w:type="gramEnd"/>
      <w:r w:rsidRPr="003917E5">
        <w:rPr>
          <w:rFonts w:eastAsia="Times New Roman"/>
          <w:shd w:val="clear" w:color="auto" w:fill="FFFFFF"/>
        </w:rPr>
        <w:t xml:space="preserve"> to measure success, determine for which students the strategies will be most successful, and make necessary adjustments to programs to increase the likelihood of individual student success and reduction in student group opportunity and achievement gaps.  </w:t>
      </w:r>
    </w:p>
    <w:p w14:paraId="747D9362" w14:textId="77777777" w:rsidR="002D3828" w:rsidRPr="003917E5" w:rsidRDefault="002D3828" w:rsidP="002F56C9">
      <w:pPr>
        <w:spacing w:after="160" w:line="259" w:lineRule="auto"/>
        <w:rPr>
          <w:b/>
        </w:rPr>
      </w:pPr>
    </w:p>
    <w:p w14:paraId="108C0C04" w14:textId="77777777" w:rsidR="002F56C9" w:rsidRPr="002F56C9" w:rsidRDefault="002F56C9" w:rsidP="002F56C9">
      <w:pPr>
        <w:spacing w:after="160" w:line="259" w:lineRule="auto"/>
        <w:rPr>
          <w:b/>
        </w:rPr>
      </w:pPr>
      <w:r w:rsidRPr="002F56C9">
        <w:rPr>
          <w:b/>
        </w:rPr>
        <w:t>OPERATING BUDGET</w:t>
      </w:r>
    </w:p>
    <w:tbl>
      <w:tblPr>
        <w:tblStyle w:val="TableGrid"/>
        <w:tblW w:w="13518" w:type="dxa"/>
        <w:tblLook w:val="04A0" w:firstRow="1" w:lastRow="0" w:firstColumn="1" w:lastColumn="0" w:noHBand="0" w:noVBand="1"/>
      </w:tblPr>
      <w:tblGrid>
        <w:gridCol w:w="2088"/>
        <w:gridCol w:w="1846"/>
        <w:gridCol w:w="5444"/>
        <w:gridCol w:w="4140"/>
      </w:tblGrid>
      <w:tr w:rsidR="003862E4" w:rsidRPr="002F56C9" w14:paraId="2AEB8E8F" w14:textId="77777777" w:rsidTr="003917E5">
        <w:tc>
          <w:tcPr>
            <w:tcW w:w="2088" w:type="dxa"/>
            <w:vAlign w:val="bottom"/>
          </w:tcPr>
          <w:p w14:paraId="67B5C134" w14:textId="77777777" w:rsidR="002F56C9" w:rsidRPr="002F56C9" w:rsidRDefault="002F56C9" w:rsidP="002F56C9">
            <w:pPr>
              <w:jc w:val="center"/>
              <w:rPr>
                <w:b/>
                <w:bCs/>
              </w:rPr>
            </w:pPr>
            <w:r w:rsidRPr="002F56C9">
              <w:rPr>
                <w:b/>
                <w:bCs/>
              </w:rPr>
              <w:t>Program</w:t>
            </w:r>
          </w:p>
        </w:tc>
        <w:tc>
          <w:tcPr>
            <w:tcW w:w="1846" w:type="dxa"/>
            <w:vAlign w:val="bottom"/>
          </w:tcPr>
          <w:p w14:paraId="42C1DA3B"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444" w:type="dxa"/>
            <w:vAlign w:val="bottom"/>
          </w:tcPr>
          <w:p w14:paraId="21DDEA51" w14:textId="77777777" w:rsidR="002F56C9" w:rsidRPr="002F56C9" w:rsidRDefault="002F56C9" w:rsidP="002F56C9">
            <w:pPr>
              <w:jc w:val="center"/>
              <w:rPr>
                <w:b/>
                <w:bCs/>
              </w:rPr>
            </w:pPr>
            <w:r w:rsidRPr="002F56C9">
              <w:rPr>
                <w:b/>
                <w:bCs/>
              </w:rPr>
              <w:t>Barrier(s)/Gap(s) Addressed</w:t>
            </w:r>
          </w:p>
        </w:tc>
        <w:tc>
          <w:tcPr>
            <w:tcW w:w="4140" w:type="dxa"/>
            <w:vAlign w:val="bottom"/>
          </w:tcPr>
          <w:p w14:paraId="5972F9F2" w14:textId="77777777" w:rsidR="002F56C9" w:rsidRPr="002F56C9" w:rsidRDefault="002F56C9" w:rsidP="002F56C9">
            <w:pPr>
              <w:jc w:val="center"/>
              <w:rPr>
                <w:b/>
                <w:bCs/>
              </w:rPr>
            </w:pPr>
            <w:r w:rsidRPr="002F56C9">
              <w:rPr>
                <w:b/>
                <w:bCs/>
              </w:rPr>
              <w:t>Measurement(s) of Success</w:t>
            </w:r>
          </w:p>
        </w:tc>
      </w:tr>
      <w:tr w:rsidR="003862E4" w:rsidRPr="002F56C9" w14:paraId="43180A55" w14:textId="77777777" w:rsidTr="003917E5">
        <w:trPr>
          <w:trHeight w:val="1385"/>
        </w:trPr>
        <w:tc>
          <w:tcPr>
            <w:tcW w:w="2088" w:type="dxa"/>
            <w:vAlign w:val="bottom"/>
          </w:tcPr>
          <w:p w14:paraId="29C8CF07" w14:textId="77777777" w:rsidR="002F56C9" w:rsidRPr="002F56C9" w:rsidRDefault="002F56C9" w:rsidP="002F56C9">
            <w:r w:rsidRPr="002F56C9">
              <w:t>Office of Diversity, Equity, and Inclusion (0106)</w:t>
            </w:r>
          </w:p>
        </w:tc>
        <w:tc>
          <w:tcPr>
            <w:tcW w:w="1846" w:type="dxa"/>
            <w:vAlign w:val="bottom"/>
          </w:tcPr>
          <w:p w14:paraId="17BB1989" w14:textId="77777777" w:rsidR="002F56C9" w:rsidRPr="002F56C9" w:rsidRDefault="002F56C9" w:rsidP="002F56C9">
            <w:r w:rsidRPr="002F56C9">
              <w:t>SY 2017-18</w:t>
            </w:r>
          </w:p>
        </w:tc>
        <w:tc>
          <w:tcPr>
            <w:tcW w:w="5444" w:type="dxa"/>
            <w:vAlign w:val="bottom"/>
          </w:tcPr>
          <w:p w14:paraId="7FCF5603" w14:textId="77777777" w:rsidR="002F56C9" w:rsidRPr="002F56C9" w:rsidRDefault="002F56C9" w:rsidP="002F56C9">
            <w:pPr>
              <w:numPr>
                <w:ilvl w:val="0"/>
                <w:numId w:val="35"/>
              </w:numPr>
              <w:ind w:left="206" w:hanging="206"/>
              <w:contextualSpacing/>
            </w:pPr>
            <w:r w:rsidRPr="002F56C9">
              <w:t>Provide access to quality school climate and culture that supports elimination of opportunity gaps</w:t>
            </w:r>
          </w:p>
          <w:p w14:paraId="5023A89A" w14:textId="77777777" w:rsidR="002F56C9" w:rsidRPr="002F56C9" w:rsidRDefault="002F56C9" w:rsidP="002F56C9">
            <w:pPr>
              <w:numPr>
                <w:ilvl w:val="0"/>
                <w:numId w:val="35"/>
              </w:numPr>
              <w:ind w:left="206" w:hanging="206"/>
              <w:contextualSpacing/>
            </w:pPr>
            <w:r w:rsidRPr="002F56C9">
              <w:t>Provide access to quality academic, social-emotional, and well-being for all student groups</w:t>
            </w:r>
          </w:p>
          <w:p w14:paraId="0307EB00" w14:textId="77777777" w:rsidR="002F56C9" w:rsidRPr="002F56C9" w:rsidRDefault="002F56C9" w:rsidP="002F56C9">
            <w:pPr>
              <w:numPr>
                <w:ilvl w:val="0"/>
                <w:numId w:val="35"/>
              </w:numPr>
              <w:ind w:left="206" w:hanging="206"/>
              <w:contextualSpacing/>
            </w:pPr>
            <w:r w:rsidRPr="002F56C9">
              <w:t>Provide access to highly trained workforce in the areas of diversity, equity, and inclusion</w:t>
            </w:r>
          </w:p>
        </w:tc>
        <w:tc>
          <w:tcPr>
            <w:tcW w:w="4140" w:type="dxa"/>
            <w:vAlign w:val="bottom"/>
          </w:tcPr>
          <w:p w14:paraId="61CF0450" w14:textId="77777777" w:rsidR="002F56C9" w:rsidRPr="002F56C9" w:rsidRDefault="002F56C9" w:rsidP="002F56C9">
            <w:pPr>
              <w:numPr>
                <w:ilvl w:val="0"/>
                <w:numId w:val="35"/>
              </w:numPr>
              <w:ind w:left="270" w:hanging="180"/>
              <w:contextualSpacing/>
            </w:pPr>
            <w:r w:rsidRPr="002F56C9">
              <w:t>Key Performance Indicators (KPIs) on restorative justice and diversity, equity, and inclusion professional learning</w:t>
            </w:r>
          </w:p>
          <w:p w14:paraId="5DE55C70" w14:textId="77777777" w:rsidR="002F56C9" w:rsidRPr="002F56C9" w:rsidRDefault="002F56C9" w:rsidP="002F56C9">
            <w:pPr>
              <w:numPr>
                <w:ilvl w:val="0"/>
                <w:numId w:val="35"/>
              </w:numPr>
              <w:ind w:left="270" w:hanging="180"/>
              <w:contextualSpacing/>
            </w:pPr>
            <w:r w:rsidRPr="002F56C9">
              <w:t>Academic and discipline data</w:t>
            </w:r>
          </w:p>
        </w:tc>
      </w:tr>
      <w:tr w:rsidR="003862E4" w:rsidRPr="002F56C9" w14:paraId="63BF23BB" w14:textId="77777777" w:rsidTr="003917E5">
        <w:tc>
          <w:tcPr>
            <w:tcW w:w="2088" w:type="dxa"/>
            <w:vAlign w:val="bottom"/>
          </w:tcPr>
          <w:p w14:paraId="0C5129F6" w14:textId="77777777" w:rsidR="002F56C9" w:rsidRPr="002F56C9" w:rsidRDefault="002F56C9" w:rsidP="002F56C9">
            <w:r w:rsidRPr="002F56C9">
              <w:t>Mathematics Support Teachers (0701)</w:t>
            </w:r>
          </w:p>
        </w:tc>
        <w:tc>
          <w:tcPr>
            <w:tcW w:w="1846" w:type="dxa"/>
            <w:vAlign w:val="bottom"/>
          </w:tcPr>
          <w:p w14:paraId="20C375FF" w14:textId="77777777" w:rsidR="002F56C9" w:rsidRPr="002F56C9" w:rsidRDefault="002F56C9" w:rsidP="002F56C9">
            <w:r w:rsidRPr="002F56C9">
              <w:t>SY 2001-02</w:t>
            </w:r>
          </w:p>
        </w:tc>
        <w:tc>
          <w:tcPr>
            <w:tcW w:w="5444" w:type="dxa"/>
            <w:vAlign w:val="bottom"/>
          </w:tcPr>
          <w:p w14:paraId="059270E3" w14:textId="77777777" w:rsidR="002F56C9" w:rsidRPr="002F56C9" w:rsidRDefault="002F56C9" w:rsidP="002F56C9">
            <w:pPr>
              <w:numPr>
                <w:ilvl w:val="0"/>
                <w:numId w:val="26"/>
              </w:numPr>
              <w:ind w:left="186" w:hanging="180"/>
              <w:contextualSpacing/>
            </w:pPr>
            <w:r w:rsidRPr="002F56C9">
              <w:t>Support mathematics teachers and students through instructional mentoring, strategic planning, data collection, reflection processes, and coaching skills/tools</w:t>
            </w:r>
          </w:p>
          <w:p w14:paraId="5E015F3F" w14:textId="77777777" w:rsidR="002F56C9" w:rsidRPr="002F56C9" w:rsidRDefault="002F56C9" w:rsidP="002F56C9">
            <w:pPr>
              <w:numPr>
                <w:ilvl w:val="0"/>
                <w:numId w:val="26"/>
              </w:numPr>
              <w:ind w:left="186" w:hanging="180"/>
              <w:contextualSpacing/>
            </w:pPr>
            <w:r w:rsidRPr="002F56C9">
              <w:t>Plan and facilitate mathematics professional learning focused on providing equitable access to exemplary mathematics instructional practices</w:t>
            </w:r>
          </w:p>
          <w:p w14:paraId="75AFE939" w14:textId="77777777" w:rsidR="002F56C9" w:rsidRPr="002F56C9" w:rsidRDefault="002F56C9" w:rsidP="002F56C9">
            <w:pPr>
              <w:numPr>
                <w:ilvl w:val="0"/>
                <w:numId w:val="26"/>
              </w:numPr>
              <w:ind w:left="186" w:hanging="180"/>
              <w:contextualSpacing/>
            </w:pPr>
            <w:r w:rsidRPr="002F56C9">
              <w:t xml:space="preserve">Support collaborative data discussions to inform instruction </w:t>
            </w:r>
          </w:p>
          <w:p w14:paraId="78931AC7" w14:textId="77777777" w:rsidR="002F56C9" w:rsidRPr="002F56C9" w:rsidRDefault="002F56C9" w:rsidP="002F56C9">
            <w:pPr>
              <w:numPr>
                <w:ilvl w:val="0"/>
                <w:numId w:val="26"/>
              </w:numPr>
              <w:ind w:left="186" w:hanging="180"/>
              <w:contextualSpacing/>
            </w:pPr>
            <w:r w:rsidRPr="002F56C9">
              <w:t>For SY19-20, only Title I schools (higher percentages of FARMs) will have MSTs</w:t>
            </w:r>
          </w:p>
        </w:tc>
        <w:tc>
          <w:tcPr>
            <w:tcW w:w="4140" w:type="dxa"/>
            <w:vAlign w:val="bottom"/>
          </w:tcPr>
          <w:p w14:paraId="3E7733DD" w14:textId="77777777" w:rsidR="002F56C9" w:rsidRPr="002F56C9" w:rsidRDefault="002F56C9" w:rsidP="002F56C9">
            <w:r w:rsidRPr="002F56C9">
              <w:t>• PARCC, MAP</w:t>
            </w:r>
            <w:r w:rsidRPr="002F56C9">
              <w:br/>
              <w:t>• School Improvement Plans</w:t>
            </w:r>
            <w:r w:rsidRPr="002F56C9">
              <w:br/>
              <w:t xml:space="preserve">• Observation of Equity-Based </w:t>
            </w:r>
          </w:p>
          <w:p w14:paraId="7E0D6A97" w14:textId="77777777" w:rsidR="002F56C9" w:rsidRPr="002F56C9" w:rsidRDefault="002F56C9" w:rsidP="002F56C9">
            <w:pPr>
              <w:ind w:left="162"/>
            </w:pPr>
            <w:r w:rsidRPr="002F56C9">
              <w:t>Mathematics Teaching Practices through walkthroughs, informal, and formal observations</w:t>
            </w:r>
          </w:p>
        </w:tc>
      </w:tr>
    </w:tbl>
    <w:p w14:paraId="36CAA6F5" w14:textId="77777777" w:rsidR="003917E5" w:rsidRDefault="003917E5" w:rsidP="002F56C9">
      <w:pPr>
        <w:spacing w:after="160" w:line="259" w:lineRule="auto"/>
      </w:pPr>
    </w:p>
    <w:p w14:paraId="1773DFAC" w14:textId="77777777" w:rsidR="003917E5" w:rsidRDefault="003917E5">
      <w:pPr>
        <w:spacing w:after="160" w:line="259" w:lineRule="auto"/>
      </w:pPr>
      <w:r>
        <w:br w:type="page"/>
      </w:r>
    </w:p>
    <w:p w14:paraId="535874B8" w14:textId="77777777" w:rsidR="002D3828" w:rsidRDefault="002D3828" w:rsidP="002F56C9">
      <w:pPr>
        <w:spacing w:after="160" w:line="259" w:lineRule="auto"/>
      </w:pPr>
    </w:p>
    <w:tbl>
      <w:tblPr>
        <w:tblStyle w:val="TableGrid"/>
        <w:tblW w:w="13518" w:type="dxa"/>
        <w:tblLook w:val="04A0" w:firstRow="1" w:lastRow="0" w:firstColumn="1" w:lastColumn="0" w:noHBand="0" w:noVBand="1"/>
      </w:tblPr>
      <w:tblGrid>
        <w:gridCol w:w="2452"/>
        <w:gridCol w:w="1482"/>
        <w:gridCol w:w="5804"/>
        <w:gridCol w:w="3780"/>
      </w:tblGrid>
      <w:tr w:rsidR="003862E4" w:rsidRPr="002F56C9" w14:paraId="4B4F8D0A" w14:textId="77777777" w:rsidTr="003917E5">
        <w:tc>
          <w:tcPr>
            <w:tcW w:w="2452" w:type="dxa"/>
          </w:tcPr>
          <w:p w14:paraId="03828945" w14:textId="77777777" w:rsidR="002F56C9" w:rsidRPr="002F56C9" w:rsidRDefault="002F56C9" w:rsidP="002F56C9">
            <w:pPr>
              <w:jc w:val="center"/>
              <w:rPr>
                <w:b/>
                <w:bCs/>
              </w:rPr>
            </w:pPr>
            <w:r w:rsidRPr="002F56C9">
              <w:rPr>
                <w:b/>
                <w:bCs/>
              </w:rPr>
              <w:t>Program</w:t>
            </w:r>
          </w:p>
        </w:tc>
        <w:tc>
          <w:tcPr>
            <w:tcW w:w="1482" w:type="dxa"/>
          </w:tcPr>
          <w:p w14:paraId="41D8C80D"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804" w:type="dxa"/>
          </w:tcPr>
          <w:p w14:paraId="347F661A" w14:textId="77777777" w:rsidR="002F56C9" w:rsidRPr="002F56C9" w:rsidRDefault="002F56C9" w:rsidP="002F56C9">
            <w:pPr>
              <w:jc w:val="center"/>
              <w:rPr>
                <w:b/>
                <w:bCs/>
              </w:rPr>
            </w:pPr>
            <w:r w:rsidRPr="002F56C9">
              <w:rPr>
                <w:b/>
                <w:bCs/>
              </w:rPr>
              <w:t>Barrier(s)/Gap(s) Addressed</w:t>
            </w:r>
          </w:p>
        </w:tc>
        <w:tc>
          <w:tcPr>
            <w:tcW w:w="3780" w:type="dxa"/>
          </w:tcPr>
          <w:p w14:paraId="167CC2F2" w14:textId="77777777" w:rsidR="002F56C9" w:rsidRPr="002F56C9" w:rsidRDefault="002F56C9" w:rsidP="002F56C9">
            <w:pPr>
              <w:jc w:val="center"/>
              <w:rPr>
                <w:b/>
                <w:bCs/>
              </w:rPr>
            </w:pPr>
            <w:r w:rsidRPr="002F56C9">
              <w:rPr>
                <w:b/>
                <w:bCs/>
              </w:rPr>
              <w:t>Measurement(s) of Success</w:t>
            </w:r>
          </w:p>
        </w:tc>
      </w:tr>
      <w:tr w:rsidR="003862E4" w:rsidRPr="002F56C9" w14:paraId="67C73441" w14:textId="77777777" w:rsidTr="003917E5">
        <w:tc>
          <w:tcPr>
            <w:tcW w:w="2452" w:type="dxa"/>
            <w:vAlign w:val="bottom"/>
          </w:tcPr>
          <w:p w14:paraId="45E28B47" w14:textId="77777777" w:rsidR="002F56C9" w:rsidRPr="002F56C9" w:rsidRDefault="002F56C9" w:rsidP="002F56C9"/>
          <w:p w14:paraId="1F060A0C" w14:textId="77777777" w:rsidR="002F56C9" w:rsidRPr="002F56C9" w:rsidRDefault="002F56C9" w:rsidP="002F56C9"/>
          <w:p w14:paraId="45BC2D60" w14:textId="77777777" w:rsidR="002F56C9" w:rsidRPr="002F56C9" w:rsidRDefault="002F56C9" w:rsidP="002F56C9">
            <w:r w:rsidRPr="002F56C9">
              <w:t>ESOL (1002)</w:t>
            </w:r>
          </w:p>
        </w:tc>
        <w:tc>
          <w:tcPr>
            <w:tcW w:w="1482" w:type="dxa"/>
            <w:vAlign w:val="bottom"/>
          </w:tcPr>
          <w:p w14:paraId="5F258C7F" w14:textId="77777777" w:rsidR="002F56C9" w:rsidRPr="002F56C9" w:rsidRDefault="002F56C9" w:rsidP="002F56C9">
            <w:r w:rsidRPr="002F56C9">
              <w:t xml:space="preserve">Around 1972; The federal mandate requiring language assistance programs in public schools began in 1972 </w:t>
            </w:r>
          </w:p>
        </w:tc>
        <w:tc>
          <w:tcPr>
            <w:tcW w:w="5804" w:type="dxa"/>
            <w:vAlign w:val="bottom"/>
          </w:tcPr>
          <w:p w14:paraId="3E8BCF0F" w14:textId="77777777" w:rsidR="002F56C9" w:rsidRPr="002F56C9" w:rsidRDefault="002F56C9" w:rsidP="002F56C9">
            <w:pPr>
              <w:numPr>
                <w:ilvl w:val="0"/>
                <w:numId w:val="36"/>
              </w:numPr>
              <w:ind w:left="206" w:hanging="206"/>
              <w:contextualSpacing/>
            </w:pPr>
            <w:r w:rsidRPr="002F56C9">
              <w:t xml:space="preserve">Provide first instruction of academic English to students who enroll in HCPSS schools who need to gain English proficiency (English Learners (ELs)) </w:t>
            </w:r>
          </w:p>
          <w:p w14:paraId="14935402" w14:textId="77777777" w:rsidR="002F56C9" w:rsidRPr="002F56C9" w:rsidRDefault="002F56C9" w:rsidP="002F56C9">
            <w:pPr>
              <w:numPr>
                <w:ilvl w:val="0"/>
                <w:numId w:val="36"/>
              </w:numPr>
              <w:ind w:left="206" w:hanging="206"/>
              <w:contextualSpacing/>
            </w:pPr>
            <w:r w:rsidRPr="002F56C9">
              <w:t xml:space="preserve">Help ELs acquire academic English skills through structured English instruction by ESOL teachers </w:t>
            </w:r>
          </w:p>
          <w:p w14:paraId="730A973B" w14:textId="77777777" w:rsidR="002F56C9" w:rsidRPr="002F56C9" w:rsidRDefault="002F56C9" w:rsidP="002F56C9">
            <w:pPr>
              <w:numPr>
                <w:ilvl w:val="0"/>
                <w:numId w:val="36"/>
              </w:numPr>
              <w:ind w:left="206" w:hanging="206"/>
              <w:contextualSpacing/>
            </w:pPr>
            <w:r w:rsidRPr="002F56C9">
              <w:t xml:space="preserve">Provide professional learning and co-teaching opportunities for classroom teachers so that students acquire academic English from instruction through content instruction </w:t>
            </w:r>
          </w:p>
          <w:p w14:paraId="7858AFB6" w14:textId="77777777" w:rsidR="002F56C9" w:rsidRPr="002F56C9" w:rsidRDefault="002F56C9" w:rsidP="002F56C9">
            <w:pPr>
              <w:numPr>
                <w:ilvl w:val="0"/>
                <w:numId w:val="36"/>
              </w:numPr>
              <w:ind w:left="206" w:hanging="206"/>
              <w:contextualSpacing/>
            </w:pPr>
            <w:r w:rsidRPr="002F56C9">
              <w:t>Assist classroom/content teachers in developing and implementing accommodations and scaffolds that enable ELs to access and participate in content instruction</w:t>
            </w:r>
          </w:p>
        </w:tc>
        <w:tc>
          <w:tcPr>
            <w:tcW w:w="3780" w:type="dxa"/>
            <w:vAlign w:val="bottom"/>
          </w:tcPr>
          <w:p w14:paraId="7D59CDED" w14:textId="77777777" w:rsidR="002F56C9" w:rsidRPr="002F56C9" w:rsidRDefault="002F56C9" w:rsidP="002F56C9"/>
          <w:p w14:paraId="793E0431" w14:textId="77777777" w:rsidR="002F56C9" w:rsidRPr="002F56C9" w:rsidRDefault="002F56C9" w:rsidP="002F56C9"/>
          <w:p w14:paraId="5B33B8D2" w14:textId="77777777" w:rsidR="002F56C9" w:rsidRPr="002F56C9" w:rsidRDefault="002F56C9" w:rsidP="002F56C9"/>
          <w:p w14:paraId="6A463537" w14:textId="77777777" w:rsidR="002F56C9" w:rsidRPr="002F56C9" w:rsidRDefault="002F56C9" w:rsidP="002F56C9"/>
          <w:p w14:paraId="22747286" w14:textId="77777777" w:rsidR="002F56C9" w:rsidRPr="002F56C9" w:rsidRDefault="002F56C9" w:rsidP="002F56C9"/>
          <w:p w14:paraId="685A359A" w14:textId="77777777" w:rsidR="002F56C9" w:rsidRPr="002F56C9" w:rsidRDefault="002F56C9" w:rsidP="002F56C9">
            <w:pPr>
              <w:numPr>
                <w:ilvl w:val="0"/>
                <w:numId w:val="36"/>
              </w:numPr>
              <w:ind w:left="185" w:hanging="185"/>
              <w:contextualSpacing/>
            </w:pPr>
            <w:r w:rsidRPr="002F56C9">
              <w:t>Language Proficiency Progress as indicated by state language assessments as well as all other Academic Achievement Targets set for all students</w:t>
            </w:r>
          </w:p>
        </w:tc>
      </w:tr>
      <w:tr w:rsidR="003862E4" w:rsidRPr="002F56C9" w14:paraId="358423BB" w14:textId="77777777" w:rsidTr="003917E5">
        <w:tc>
          <w:tcPr>
            <w:tcW w:w="2452" w:type="dxa"/>
            <w:vAlign w:val="bottom"/>
          </w:tcPr>
          <w:p w14:paraId="602C7D40" w14:textId="77777777" w:rsidR="002F56C9" w:rsidRPr="002F56C9" w:rsidRDefault="002F56C9" w:rsidP="002F56C9">
            <w:r w:rsidRPr="002F56C9">
              <w:t>Pre-K (1301)</w:t>
            </w:r>
          </w:p>
        </w:tc>
        <w:tc>
          <w:tcPr>
            <w:tcW w:w="1482" w:type="dxa"/>
            <w:vAlign w:val="bottom"/>
          </w:tcPr>
          <w:p w14:paraId="25CDDFB6" w14:textId="77777777" w:rsidR="002F56C9" w:rsidRPr="002F56C9" w:rsidRDefault="002F56C9" w:rsidP="002F56C9">
            <w:r w:rsidRPr="002F56C9">
              <w:t>SY 1988-1989, First RECC</w:t>
            </w:r>
          </w:p>
        </w:tc>
        <w:tc>
          <w:tcPr>
            <w:tcW w:w="5804" w:type="dxa"/>
            <w:vAlign w:val="bottom"/>
          </w:tcPr>
          <w:p w14:paraId="660C0C53" w14:textId="77777777" w:rsidR="002F56C9" w:rsidRPr="002F56C9" w:rsidRDefault="002F56C9" w:rsidP="002F56C9">
            <w:pPr>
              <w:numPr>
                <w:ilvl w:val="0"/>
                <w:numId w:val="27"/>
              </w:numPr>
              <w:ind w:left="276" w:hanging="270"/>
              <w:contextualSpacing/>
            </w:pPr>
            <w:r w:rsidRPr="002F56C9">
              <w:t>Provide access to high- quality, inclusive early learning environment for all students who meet eligibility requirements (i.e., income eligible or IEP)</w:t>
            </w:r>
          </w:p>
          <w:p w14:paraId="7741C9BB" w14:textId="77777777" w:rsidR="002F56C9" w:rsidRPr="002F56C9" w:rsidRDefault="002F56C9" w:rsidP="002F56C9">
            <w:pPr>
              <w:numPr>
                <w:ilvl w:val="0"/>
                <w:numId w:val="27"/>
              </w:numPr>
              <w:ind w:left="276" w:hanging="270"/>
              <w:contextualSpacing/>
            </w:pPr>
            <w:r w:rsidRPr="002F56C9">
              <w:t>Provide access to Pre-K programming for all students who meet eligibility requirements, regardless of school site availability. Transportation is provided</w:t>
            </w:r>
          </w:p>
          <w:p w14:paraId="31E4F542" w14:textId="77777777" w:rsidR="002F56C9" w:rsidRPr="002F56C9" w:rsidRDefault="002F56C9" w:rsidP="002F56C9">
            <w:pPr>
              <w:numPr>
                <w:ilvl w:val="0"/>
                <w:numId w:val="27"/>
              </w:numPr>
              <w:ind w:left="276" w:hanging="270"/>
              <w:contextualSpacing/>
            </w:pPr>
            <w:r w:rsidRPr="002F56C9">
              <w:t xml:space="preserve">Provide 2.5 hours (half-day) of daily programming (or full-day at some Title I schools), 5 days a week. Instruction includes cognitive and social emotional development, intended to improve readiness outcomes and close opportunity gaps. </w:t>
            </w:r>
          </w:p>
          <w:p w14:paraId="37A1B53A" w14:textId="77777777" w:rsidR="002F56C9" w:rsidRPr="002F56C9" w:rsidRDefault="002F56C9" w:rsidP="002F56C9">
            <w:pPr>
              <w:numPr>
                <w:ilvl w:val="0"/>
                <w:numId w:val="27"/>
              </w:numPr>
              <w:ind w:left="276" w:hanging="270"/>
              <w:contextualSpacing/>
            </w:pPr>
            <w:r w:rsidRPr="002F56C9">
              <w:t>Screen all income eligible students, based on developmental look-</w:t>
            </w:r>
            <w:proofErr w:type="spellStart"/>
            <w:r w:rsidRPr="002F56C9">
              <w:t>fors</w:t>
            </w:r>
            <w:proofErr w:type="spellEnd"/>
            <w:r w:rsidRPr="002F56C9">
              <w:t xml:space="preserve"> (communication/articulation, gross motor skills, fine motor skills, self-help skills, and social emotional development)</w:t>
            </w:r>
          </w:p>
        </w:tc>
        <w:tc>
          <w:tcPr>
            <w:tcW w:w="3780" w:type="dxa"/>
            <w:vAlign w:val="bottom"/>
          </w:tcPr>
          <w:p w14:paraId="51B23A27" w14:textId="77777777" w:rsidR="002F56C9" w:rsidRPr="002F56C9" w:rsidRDefault="002F56C9" w:rsidP="002F56C9">
            <w:pPr>
              <w:numPr>
                <w:ilvl w:val="0"/>
                <w:numId w:val="27"/>
              </w:numPr>
              <w:ind w:left="249" w:hanging="180"/>
              <w:contextualSpacing/>
            </w:pPr>
            <w:r w:rsidRPr="002F56C9">
              <w:t>KRA Data (measures four domains of learning; census data a better indicator of readiness)</w:t>
            </w:r>
          </w:p>
          <w:p w14:paraId="3D6DB9F8" w14:textId="77777777" w:rsidR="002F56C9" w:rsidRPr="002F56C9" w:rsidRDefault="002F56C9" w:rsidP="002F56C9">
            <w:pPr>
              <w:numPr>
                <w:ilvl w:val="0"/>
                <w:numId w:val="27"/>
              </w:numPr>
              <w:ind w:left="252" w:hanging="180"/>
              <w:contextualSpacing/>
            </w:pPr>
            <w:r w:rsidRPr="002F56C9">
              <w:t>Kindergarten benchmark level (secondary measure)</w:t>
            </w:r>
          </w:p>
        </w:tc>
      </w:tr>
    </w:tbl>
    <w:p w14:paraId="295B7F19" w14:textId="77777777" w:rsidR="002D3828" w:rsidRDefault="002D3828" w:rsidP="002F56C9">
      <w:pPr>
        <w:spacing w:after="160" w:line="259" w:lineRule="auto"/>
      </w:pPr>
    </w:p>
    <w:tbl>
      <w:tblPr>
        <w:tblStyle w:val="TableGrid"/>
        <w:tblW w:w="13518" w:type="dxa"/>
        <w:tblLook w:val="04A0" w:firstRow="1" w:lastRow="0" w:firstColumn="1" w:lastColumn="0" w:noHBand="0" w:noVBand="1"/>
      </w:tblPr>
      <w:tblGrid>
        <w:gridCol w:w="2452"/>
        <w:gridCol w:w="1482"/>
        <w:gridCol w:w="5444"/>
        <w:gridCol w:w="4140"/>
      </w:tblGrid>
      <w:tr w:rsidR="003862E4" w:rsidRPr="002F56C9" w14:paraId="4C395BE0" w14:textId="77777777" w:rsidTr="003862E4">
        <w:tc>
          <w:tcPr>
            <w:tcW w:w="2452" w:type="dxa"/>
          </w:tcPr>
          <w:p w14:paraId="3627A478" w14:textId="77777777" w:rsidR="002F56C9" w:rsidRPr="002F56C9" w:rsidRDefault="002F56C9" w:rsidP="002F56C9">
            <w:pPr>
              <w:jc w:val="center"/>
              <w:rPr>
                <w:b/>
                <w:bCs/>
              </w:rPr>
            </w:pPr>
            <w:r w:rsidRPr="002F56C9">
              <w:rPr>
                <w:b/>
                <w:bCs/>
              </w:rPr>
              <w:t>Program</w:t>
            </w:r>
          </w:p>
        </w:tc>
        <w:tc>
          <w:tcPr>
            <w:tcW w:w="1482" w:type="dxa"/>
          </w:tcPr>
          <w:p w14:paraId="29DD66E3"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444" w:type="dxa"/>
          </w:tcPr>
          <w:p w14:paraId="2DC0DD65" w14:textId="77777777" w:rsidR="002F56C9" w:rsidRPr="002F56C9" w:rsidRDefault="002F56C9" w:rsidP="002F56C9">
            <w:pPr>
              <w:jc w:val="center"/>
              <w:rPr>
                <w:b/>
                <w:bCs/>
              </w:rPr>
            </w:pPr>
            <w:r w:rsidRPr="002F56C9">
              <w:rPr>
                <w:b/>
                <w:bCs/>
              </w:rPr>
              <w:t>Barrier(s)/Gap(s) Addressed</w:t>
            </w:r>
          </w:p>
        </w:tc>
        <w:tc>
          <w:tcPr>
            <w:tcW w:w="4140" w:type="dxa"/>
          </w:tcPr>
          <w:p w14:paraId="5AFA37BE" w14:textId="77777777" w:rsidR="002F56C9" w:rsidRPr="002F56C9" w:rsidRDefault="002F56C9" w:rsidP="002F56C9">
            <w:pPr>
              <w:jc w:val="center"/>
              <w:rPr>
                <w:b/>
                <w:bCs/>
              </w:rPr>
            </w:pPr>
            <w:r w:rsidRPr="002F56C9">
              <w:rPr>
                <w:b/>
                <w:bCs/>
              </w:rPr>
              <w:t>Measurement(s) of Success</w:t>
            </w:r>
          </w:p>
        </w:tc>
      </w:tr>
      <w:tr w:rsidR="003862E4" w:rsidRPr="002F56C9" w14:paraId="5C2815FC" w14:textId="77777777" w:rsidTr="003862E4">
        <w:tc>
          <w:tcPr>
            <w:tcW w:w="2452" w:type="dxa"/>
            <w:vAlign w:val="bottom"/>
          </w:tcPr>
          <w:p w14:paraId="4F8670C6" w14:textId="77777777" w:rsidR="002F56C9" w:rsidRPr="002F56C9" w:rsidRDefault="002F56C9" w:rsidP="002F56C9">
            <w:r w:rsidRPr="002F56C9">
              <w:t>Mathematics Instructional Support Teachers (1401)</w:t>
            </w:r>
          </w:p>
        </w:tc>
        <w:tc>
          <w:tcPr>
            <w:tcW w:w="1482" w:type="dxa"/>
            <w:vAlign w:val="bottom"/>
          </w:tcPr>
          <w:p w14:paraId="73A131F2" w14:textId="77777777" w:rsidR="002F56C9" w:rsidRPr="002F56C9" w:rsidRDefault="002F56C9" w:rsidP="002F56C9">
            <w:r w:rsidRPr="002F56C9">
              <w:t>2005</w:t>
            </w:r>
          </w:p>
        </w:tc>
        <w:tc>
          <w:tcPr>
            <w:tcW w:w="5444" w:type="dxa"/>
            <w:vAlign w:val="bottom"/>
          </w:tcPr>
          <w:p w14:paraId="0A05FED6" w14:textId="77777777" w:rsidR="002F56C9" w:rsidRPr="002F56C9" w:rsidRDefault="002F56C9" w:rsidP="002F56C9">
            <w:pPr>
              <w:numPr>
                <w:ilvl w:val="0"/>
                <w:numId w:val="28"/>
              </w:numPr>
              <w:ind w:left="276" w:hanging="270"/>
              <w:contextualSpacing/>
            </w:pPr>
            <w:r w:rsidRPr="002F56C9">
              <w:t>Provide direct support to mathematics teachers through instructional mentoring, the strategic use of planning, data gathering, reflection processes, and coaching skills/tools</w:t>
            </w:r>
          </w:p>
          <w:p w14:paraId="230E1D34" w14:textId="77777777" w:rsidR="002F56C9" w:rsidRPr="002F56C9" w:rsidRDefault="002F56C9" w:rsidP="002F56C9">
            <w:pPr>
              <w:numPr>
                <w:ilvl w:val="0"/>
                <w:numId w:val="28"/>
              </w:numPr>
              <w:ind w:left="276" w:hanging="270"/>
              <w:contextualSpacing/>
            </w:pPr>
            <w:r w:rsidRPr="002F56C9">
              <w:br w:type="page"/>
              <w:t xml:space="preserve">Lead collaborative teams in planning for and implementation of rigorous and equity-based lessons and high-quality, common assessments </w:t>
            </w:r>
            <w:r w:rsidRPr="002F56C9">
              <w:br w:type="page"/>
            </w:r>
          </w:p>
          <w:p w14:paraId="6F8315FA" w14:textId="77777777" w:rsidR="002F56C9" w:rsidRPr="002F56C9" w:rsidRDefault="002F56C9" w:rsidP="002F56C9">
            <w:pPr>
              <w:numPr>
                <w:ilvl w:val="0"/>
                <w:numId w:val="28"/>
              </w:numPr>
              <w:ind w:left="276" w:hanging="270"/>
              <w:contextualSpacing/>
            </w:pPr>
            <w:r w:rsidRPr="002F56C9">
              <w:t>Support collaborative data discussions using protocols that inform classroom instruction, inform alignment of resources to students, and focus on meaningful feedback that results in student growth and improvement</w:t>
            </w:r>
          </w:p>
          <w:p w14:paraId="12EEF99B" w14:textId="77777777" w:rsidR="002F56C9" w:rsidRPr="002F56C9" w:rsidRDefault="002F56C9" w:rsidP="002F56C9">
            <w:pPr>
              <w:numPr>
                <w:ilvl w:val="0"/>
                <w:numId w:val="28"/>
              </w:numPr>
              <w:ind w:left="276" w:hanging="270"/>
              <w:contextualSpacing/>
            </w:pPr>
            <w:r w:rsidRPr="002F56C9">
              <w:t>Only schools with higher percentages of students receiving FARMs are supported by MISTs</w:t>
            </w:r>
          </w:p>
        </w:tc>
        <w:tc>
          <w:tcPr>
            <w:tcW w:w="4140" w:type="dxa"/>
            <w:vAlign w:val="bottom"/>
          </w:tcPr>
          <w:p w14:paraId="74EA646E" w14:textId="77777777" w:rsidR="002F56C9" w:rsidRPr="002F56C9" w:rsidRDefault="002F56C9" w:rsidP="002F56C9">
            <w:pPr>
              <w:numPr>
                <w:ilvl w:val="0"/>
                <w:numId w:val="29"/>
              </w:numPr>
              <w:ind w:left="252" w:hanging="180"/>
              <w:contextualSpacing/>
            </w:pPr>
            <w:r w:rsidRPr="002F56C9">
              <w:t>PARCC, MAP, AP achievement and participation</w:t>
            </w:r>
          </w:p>
          <w:p w14:paraId="5F1BC7D8" w14:textId="77777777" w:rsidR="002F56C9" w:rsidRPr="002F56C9" w:rsidRDefault="003917E5" w:rsidP="002F56C9">
            <w:pPr>
              <w:numPr>
                <w:ilvl w:val="0"/>
                <w:numId w:val="29"/>
              </w:numPr>
              <w:ind w:left="252" w:hanging="180"/>
              <w:contextualSpacing/>
            </w:pPr>
            <w:r>
              <w:t xml:space="preserve">School Improvement Plans </w:t>
            </w:r>
            <w:r w:rsidR="002F56C9" w:rsidRPr="002F56C9">
              <w:t>and School Level Math Team Growth Plans</w:t>
            </w:r>
          </w:p>
          <w:p w14:paraId="47CE9B49" w14:textId="77777777" w:rsidR="002F56C9" w:rsidRPr="002F56C9" w:rsidRDefault="002F56C9" w:rsidP="002F56C9">
            <w:pPr>
              <w:numPr>
                <w:ilvl w:val="0"/>
                <w:numId w:val="29"/>
              </w:numPr>
              <w:ind w:left="252" w:hanging="180"/>
              <w:contextualSpacing/>
            </w:pPr>
            <w:r w:rsidRPr="002F56C9">
              <w:br w:type="page"/>
              <w:t>Fidelity of implementation of Equity-Based Mathematics Teaching Practices (NCTM, 2018), by school, a key performance indicator, conducted through Collaborative Math Classroom Visits (involving school-based administrators and Office of Secondary Mathematics staff)</w:t>
            </w:r>
          </w:p>
        </w:tc>
      </w:tr>
      <w:tr w:rsidR="003862E4" w:rsidRPr="002F56C9" w14:paraId="27C16BC3" w14:textId="77777777" w:rsidTr="003862E4">
        <w:tc>
          <w:tcPr>
            <w:tcW w:w="2452" w:type="dxa"/>
            <w:vAlign w:val="bottom"/>
          </w:tcPr>
          <w:p w14:paraId="08E055EB" w14:textId="77777777" w:rsidR="002F56C9" w:rsidRPr="002F56C9" w:rsidRDefault="002F56C9" w:rsidP="002F56C9">
            <w:r w:rsidRPr="002F56C9">
              <w:t>Reading Support Teachers (1802)</w:t>
            </w:r>
          </w:p>
        </w:tc>
        <w:tc>
          <w:tcPr>
            <w:tcW w:w="1482" w:type="dxa"/>
            <w:vAlign w:val="bottom"/>
          </w:tcPr>
          <w:p w14:paraId="214CC508" w14:textId="77777777" w:rsidR="002F56C9" w:rsidRPr="002F56C9" w:rsidRDefault="002F56C9" w:rsidP="002F56C9">
            <w:r w:rsidRPr="002F56C9">
              <w:t>SY 1998-99</w:t>
            </w:r>
          </w:p>
        </w:tc>
        <w:tc>
          <w:tcPr>
            <w:tcW w:w="5444" w:type="dxa"/>
            <w:vAlign w:val="bottom"/>
          </w:tcPr>
          <w:p w14:paraId="192F8146" w14:textId="77777777" w:rsidR="002F56C9" w:rsidRPr="002F56C9" w:rsidRDefault="002F56C9" w:rsidP="002F56C9">
            <w:pPr>
              <w:numPr>
                <w:ilvl w:val="0"/>
                <w:numId w:val="30"/>
              </w:numPr>
              <w:ind w:left="276" w:hanging="270"/>
              <w:contextualSpacing/>
            </w:pPr>
            <w:r w:rsidRPr="002F56C9">
              <w:t>Provide direct support to language arts teachers through instructional coaching, modeling of lessons and facilitating collaborative planning</w:t>
            </w:r>
          </w:p>
          <w:p w14:paraId="4E7F2B34" w14:textId="77777777" w:rsidR="002F56C9" w:rsidRPr="002F56C9" w:rsidRDefault="002F56C9" w:rsidP="002F56C9">
            <w:pPr>
              <w:numPr>
                <w:ilvl w:val="0"/>
                <w:numId w:val="30"/>
              </w:numPr>
              <w:ind w:left="276" w:hanging="270"/>
              <w:contextualSpacing/>
            </w:pPr>
            <w:r w:rsidRPr="002F56C9">
              <w:t xml:space="preserve">Lead collaborative teams in planning for and implementation of rigorous and equity-based high-quality lessons aligned to Maryland’s College and Career Ready Literacy Standard </w:t>
            </w:r>
          </w:p>
          <w:p w14:paraId="7FA93C62" w14:textId="77777777" w:rsidR="002F56C9" w:rsidRPr="002F56C9" w:rsidRDefault="002F56C9" w:rsidP="002F56C9">
            <w:pPr>
              <w:numPr>
                <w:ilvl w:val="0"/>
                <w:numId w:val="30"/>
              </w:numPr>
              <w:ind w:left="276" w:hanging="270"/>
              <w:contextualSpacing/>
            </w:pPr>
            <w:r w:rsidRPr="002F56C9">
              <w:t>Support collaborative data discussions that lead to student progress</w:t>
            </w:r>
          </w:p>
          <w:p w14:paraId="1A7E7B48" w14:textId="77777777" w:rsidR="002F56C9" w:rsidRPr="002F56C9" w:rsidRDefault="002F56C9" w:rsidP="002F56C9">
            <w:pPr>
              <w:numPr>
                <w:ilvl w:val="0"/>
                <w:numId w:val="30"/>
              </w:numPr>
              <w:ind w:left="276" w:hanging="270"/>
              <w:contextualSpacing/>
            </w:pPr>
            <w:r w:rsidRPr="002F56C9">
              <w:t xml:space="preserve">Facilitate the effective use of processes and structures designed to ensure that all every student has access to rigorous differentiated literacy instruction. </w:t>
            </w:r>
          </w:p>
          <w:p w14:paraId="014C406B" w14:textId="77777777" w:rsidR="002F56C9" w:rsidRPr="002F56C9" w:rsidRDefault="002F56C9" w:rsidP="002F56C9">
            <w:pPr>
              <w:numPr>
                <w:ilvl w:val="0"/>
                <w:numId w:val="30"/>
              </w:numPr>
              <w:ind w:left="276" w:hanging="270"/>
              <w:contextualSpacing/>
            </w:pPr>
            <w:r w:rsidRPr="002F56C9">
              <w:t>For SY19-20, only Title I schools will have RSTs</w:t>
            </w:r>
          </w:p>
        </w:tc>
        <w:tc>
          <w:tcPr>
            <w:tcW w:w="4140" w:type="dxa"/>
            <w:vAlign w:val="bottom"/>
          </w:tcPr>
          <w:p w14:paraId="654FF261" w14:textId="77777777" w:rsidR="002F56C9" w:rsidRPr="002F56C9" w:rsidRDefault="002F56C9" w:rsidP="002F56C9">
            <w:pPr>
              <w:numPr>
                <w:ilvl w:val="0"/>
                <w:numId w:val="24"/>
              </w:numPr>
              <w:ind w:left="342" w:hanging="270"/>
              <w:contextualSpacing/>
            </w:pPr>
            <w:r w:rsidRPr="002F56C9">
              <w:t xml:space="preserve">PARCC, MAP, Benchmark data </w:t>
            </w:r>
          </w:p>
          <w:p w14:paraId="47126535" w14:textId="77777777" w:rsidR="002F56C9" w:rsidRPr="002F56C9" w:rsidRDefault="002F56C9" w:rsidP="002F56C9">
            <w:pPr>
              <w:numPr>
                <w:ilvl w:val="0"/>
                <w:numId w:val="24"/>
              </w:numPr>
              <w:ind w:left="342" w:hanging="270"/>
              <w:contextualSpacing/>
            </w:pPr>
            <w:r w:rsidRPr="002F56C9">
              <w:t>Fidelity of implementation of Equity-Based Literacy instructional practices as conducted through Collaborative Instructional Walk-throughs involving school-based administrators and Office of Elementary Language Arts staff</w:t>
            </w:r>
          </w:p>
        </w:tc>
      </w:tr>
      <w:tr w:rsidR="003862E4" w:rsidRPr="002F56C9" w14:paraId="0BD87D9F" w14:textId="77777777" w:rsidTr="003862E4">
        <w:tc>
          <w:tcPr>
            <w:tcW w:w="2452" w:type="dxa"/>
          </w:tcPr>
          <w:p w14:paraId="424FD295" w14:textId="77777777" w:rsidR="002F56C9" w:rsidRPr="002F56C9" w:rsidRDefault="002F56C9" w:rsidP="002F56C9">
            <w:pPr>
              <w:jc w:val="center"/>
              <w:rPr>
                <w:b/>
                <w:bCs/>
              </w:rPr>
            </w:pPr>
            <w:r w:rsidRPr="002F56C9">
              <w:lastRenderedPageBreak/>
              <w:br w:type="page"/>
            </w:r>
            <w:r w:rsidRPr="002F56C9">
              <w:rPr>
                <w:b/>
                <w:bCs/>
              </w:rPr>
              <w:t>Program</w:t>
            </w:r>
          </w:p>
        </w:tc>
        <w:tc>
          <w:tcPr>
            <w:tcW w:w="1482" w:type="dxa"/>
          </w:tcPr>
          <w:p w14:paraId="0B4E878E"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444" w:type="dxa"/>
          </w:tcPr>
          <w:p w14:paraId="5EB31BDD" w14:textId="77777777" w:rsidR="002F56C9" w:rsidRPr="002F56C9" w:rsidRDefault="002F56C9" w:rsidP="002F56C9">
            <w:pPr>
              <w:jc w:val="center"/>
              <w:rPr>
                <w:b/>
                <w:bCs/>
              </w:rPr>
            </w:pPr>
            <w:r w:rsidRPr="002F56C9">
              <w:rPr>
                <w:b/>
                <w:bCs/>
              </w:rPr>
              <w:t>Barrier(s)/Gap(s) Addressed</w:t>
            </w:r>
          </w:p>
        </w:tc>
        <w:tc>
          <w:tcPr>
            <w:tcW w:w="4140" w:type="dxa"/>
          </w:tcPr>
          <w:p w14:paraId="1840DFDA" w14:textId="77777777" w:rsidR="002F56C9" w:rsidRPr="002F56C9" w:rsidRDefault="002F56C9" w:rsidP="002F56C9">
            <w:pPr>
              <w:jc w:val="center"/>
              <w:rPr>
                <w:b/>
                <w:bCs/>
              </w:rPr>
            </w:pPr>
            <w:r w:rsidRPr="002F56C9">
              <w:rPr>
                <w:b/>
                <w:bCs/>
              </w:rPr>
              <w:t>Measurement(s) of Success</w:t>
            </w:r>
          </w:p>
        </w:tc>
      </w:tr>
      <w:tr w:rsidR="003862E4" w:rsidRPr="002F56C9" w14:paraId="7F52B0B3" w14:textId="77777777" w:rsidTr="003862E4">
        <w:tc>
          <w:tcPr>
            <w:tcW w:w="2452" w:type="dxa"/>
            <w:vAlign w:val="bottom"/>
          </w:tcPr>
          <w:p w14:paraId="0B5804EC" w14:textId="77777777" w:rsidR="002F56C9" w:rsidRPr="002F56C9" w:rsidRDefault="002F56C9" w:rsidP="002F56C9">
            <w:r w:rsidRPr="002F56C9">
              <w:t>Elementary Reading Specialists (1802)</w:t>
            </w:r>
          </w:p>
        </w:tc>
        <w:tc>
          <w:tcPr>
            <w:tcW w:w="1482" w:type="dxa"/>
            <w:vAlign w:val="bottom"/>
          </w:tcPr>
          <w:p w14:paraId="4AC18223" w14:textId="77777777" w:rsidR="002F56C9" w:rsidRPr="002F56C9" w:rsidRDefault="002F56C9" w:rsidP="002F56C9">
            <w:r w:rsidRPr="002F56C9">
              <w:t xml:space="preserve">1980s or Prior; records were located from the 1980s which refer to reading specialists </w:t>
            </w:r>
          </w:p>
        </w:tc>
        <w:tc>
          <w:tcPr>
            <w:tcW w:w="5444" w:type="dxa"/>
            <w:vAlign w:val="bottom"/>
          </w:tcPr>
          <w:p w14:paraId="7CAA5F97" w14:textId="77777777" w:rsidR="002F56C9" w:rsidRPr="002F56C9" w:rsidRDefault="002F56C9" w:rsidP="002F56C9">
            <w:pPr>
              <w:numPr>
                <w:ilvl w:val="0"/>
                <w:numId w:val="24"/>
              </w:numPr>
              <w:ind w:left="276" w:hanging="270"/>
              <w:contextualSpacing/>
            </w:pPr>
            <w:r w:rsidRPr="002F56C9">
              <w:t xml:space="preserve">Provide direct support to the literacy program by collaborating with language arts teachers to meet the needs of the diverse learners and align instruction to intervention practices </w:t>
            </w:r>
          </w:p>
          <w:p w14:paraId="2F220CC2" w14:textId="77777777" w:rsidR="002F56C9" w:rsidRPr="002F56C9" w:rsidRDefault="002F56C9" w:rsidP="002F56C9">
            <w:pPr>
              <w:numPr>
                <w:ilvl w:val="0"/>
                <w:numId w:val="24"/>
              </w:numPr>
              <w:ind w:left="276" w:hanging="270"/>
              <w:contextualSpacing/>
            </w:pPr>
            <w:r w:rsidRPr="002F56C9">
              <w:t>Provide rigorous and equity-based high-quality reading interventions</w:t>
            </w:r>
          </w:p>
          <w:p w14:paraId="48502D57" w14:textId="77777777" w:rsidR="002F56C9" w:rsidRPr="002F56C9" w:rsidRDefault="002F56C9" w:rsidP="002F56C9">
            <w:pPr>
              <w:numPr>
                <w:ilvl w:val="0"/>
                <w:numId w:val="24"/>
              </w:numPr>
              <w:ind w:left="276" w:hanging="270"/>
              <w:contextualSpacing/>
            </w:pPr>
            <w:r w:rsidRPr="002F56C9">
              <w:t xml:space="preserve">Facilitate the effective use of processes and structures designed to ensure that all every student has access to rigorous differentiated literacy instruction </w:t>
            </w:r>
          </w:p>
          <w:p w14:paraId="46E84BA8" w14:textId="77777777" w:rsidR="002F56C9" w:rsidRPr="002F56C9" w:rsidRDefault="002F56C9" w:rsidP="002F56C9">
            <w:pPr>
              <w:numPr>
                <w:ilvl w:val="0"/>
                <w:numId w:val="24"/>
              </w:numPr>
              <w:ind w:left="276" w:hanging="270"/>
              <w:contextualSpacing/>
            </w:pPr>
            <w:r w:rsidRPr="002F56C9">
              <w:t xml:space="preserve">Support the home/school connection by working with the community and families in understanding ways to support students in literacy practices </w:t>
            </w:r>
          </w:p>
          <w:p w14:paraId="58AB38D5" w14:textId="77777777" w:rsidR="002F56C9" w:rsidRPr="002F56C9" w:rsidRDefault="002F56C9" w:rsidP="002F56C9">
            <w:pPr>
              <w:numPr>
                <w:ilvl w:val="0"/>
                <w:numId w:val="24"/>
              </w:numPr>
              <w:ind w:left="276" w:hanging="270"/>
              <w:contextualSpacing/>
            </w:pPr>
            <w:r w:rsidRPr="002F56C9">
              <w:t>Higher FARMs/higher needs elementary schools receive additional Reading Specialist support</w:t>
            </w:r>
          </w:p>
        </w:tc>
        <w:tc>
          <w:tcPr>
            <w:tcW w:w="4140" w:type="dxa"/>
            <w:vAlign w:val="bottom"/>
          </w:tcPr>
          <w:p w14:paraId="3BB02430" w14:textId="77777777" w:rsidR="002F56C9" w:rsidRPr="002F56C9" w:rsidRDefault="002F56C9" w:rsidP="002F56C9">
            <w:pPr>
              <w:numPr>
                <w:ilvl w:val="0"/>
                <w:numId w:val="6"/>
              </w:numPr>
              <w:contextualSpacing/>
            </w:pPr>
            <w:r w:rsidRPr="002F56C9">
              <w:t>PARCC, MAP, Benchmark data</w:t>
            </w:r>
          </w:p>
          <w:p w14:paraId="6F6912FC" w14:textId="77777777" w:rsidR="002F56C9" w:rsidRPr="002F56C9" w:rsidRDefault="002F56C9" w:rsidP="002F56C9">
            <w:pPr>
              <w:numPr>
                <w:ilvl w:val="0"/>
                <w:numId w:val="6"/>
              </w:numPr>
              <w:contextualSpacing/>
            </w:pPr>
            <w:r w:rsidRPr="002F56C9">
              <w:t>Intervention Data</w:t>
            </w:r>
          </w:p>
          <w:p w14:paraId="2D0A4DAD" w14:textId="77777777" w:rsidR="002F56C9" w:rsidRPr="002F56C9" w:rsidRDefault="002F56C9" w:rsidP="002F56C9">
            <w:pPr>
              <w:numPr>
                <w:ilvl w:val="0"/>
                <w:numId w:val="6"/>
              </w:numPr>
              <w:contextualSpacing/>
            </w:pPr>
            <w:r w:rsidRPr="002F56C9">
              <w:t>Fidelity of implementation of Equity-Based reading interventions as conducted through Collaborative Instructional Walk-throughs involving school-based administrators and Office of Elementary Language Arts staff</w:t>
            </w:r>
          </w:p>
        </w:tc>
      </w:tr>
      <w:tr w:rsidR="003862E4" w:rsidRPr="002F56C9" w14:paraId="084E80A8" w14:textId="77777777" w:rsidTr="003862E4">
        <w:tc>
          <w:tcPr>
            <w:tcW w:w="2452" w:type="dxa"/>
            <w:vAlign w:val="bottom"/>
          </w:tcPr>
          <w:p w14:paraId="2251AE7A" w14:textId="77777777" w:rsidR="002F56C9" w:rsidRPr="002F56C9" w:rsidRDefault="002F56C9" w:rsidP="002F56C9">
            <w:r w:rsidRPr="002F56C9">
              <w:t>Secondary Reading Specialists (1803)</w:t>
            </w:r>
          </w:p>
        </w:tc>
        <w:tc>
          <w:tcPr>
            <w:tcW w:w="1482" w:type="dxa"/>
            <w:vAlign w:val="bottom"/>
          </w:tcPr>
          <w:p w14:paraId="329F4414" w14:textId="77777777" w:rsidR="002F56C9" w:rsidRPr="002F56C9" w:rsidRDefault="002F56C9" w:rsidP="002F56C9">
            <w:r w:rsidRPr="002F56C9">
              <w:t xml:space="preserve">1980s or Prior; records were located from the 1980s which refer to reading specialists </w:t>
            </w:r>
          </w:p>
        </w:tc>
        <w:tc>
          <w:tcPr>
            <w:tcW w:w="5444" w:type="dxa"/>
            <w:vAlign w:val="bottom"/>
          </w:tcPr>
          <w:p w14:paraId="2303913A" w14:textId="77777777" w:rsidR="002F56C9" w:rsidRPr="002F56C9" w:rsidRDefault="002F56C9" w:rsidP="002F56C9">
            <w:pPr>
              <w:numPr>
                <w:ilvl w:val="0"/>
                <w:numId w:val="24"/>
              </w:numPr>
              <w:ind w:left="276" w:hanging="270"/>
              <w:contextualSpacing/>
            </w:pPr>
            <w:r w:rsidRPr="002F56C9">
              <w:t xml:space="preserve">Provide direct support to the literacy program by collaborating with language arts teachers to meet the needs of the diverse learners and align instruction to intervention practices </w:t>
            </w:r>
          </w:p>
          <w:p w14:paraId="5AE72F5E" w14:textId="77777777" w:rsidR="002F56C9" w:rsidRPr="002F56C9" w:rsidRDefault="002F56C9" w:rsidP="002F56C9">
            <w:pPr>
              <w:numPr>
                <w:ilvl w:val="0"/>
                <w:numId w:val="24"/>
              </w:numPr>
              <w:ind w:left="276" w:hanging="270"/>
              <w:contextualSpacing/>
            </w:pPr>
            <w:r w:rsidRPr="002F56C9">
              <w:t>Provide rigorous and equity-based high-quality reading interventions</w:t>
            </w:r>
          </w:p>
          <w:p w14:paraId="7211060F" w14:textId="77777777" w:rsidR="002F56C9" w:rsidRPr="002F56C9" w:rsidRDefault="002F56C9" w:rsidP="002F56C9">
            <w:pPr>
              <w:numPr>
                <w:ilvl w:val="0"/>
                <w:numId w:val="24"/>
              </w:numPr>
              <w:ind w:left="276" w:hanging="270"/>
              <w:contextualSpacing/>
            </w:pPr>
            <w:r w:rsidRPr="002F56C9">
              <w:t xml:space="preserve">Facilitate the effective use of processes and structures designed to ensure that all every student has access to rigorous differentiated literacy instruction </w:t>
            </w:r>
          </w:p>
          <w:p w14:paraId="12225048" w14:textId="77777777" w:rsidR="002F56C9" w:rsidRPr="002F56C9" w:rsidRDefault="002F56C9" w:rsidP="002F56C9">
            <w:pPr>
              <w:numPr>
                <w:ilvl w:val="0"/>
                <w:numId w:val="24"/>
              </w:numPr>
              <w:ind w:left="276" w:hanging="270"/>
              <w:contextualSpacing/>
            </w:pPr>
            <w:r w:rsidRPr="002F56C9">
              <w:t xml:space="preserve">Support the home/school connection by working with the community and families in understanding ways to support students in literacy practices </w:t>
            </w:r>
          </w:p>
          <w:p w14:paraId="496EA41C" w14:textId="77777777" w:rsidR="002F56C9" w:rsidRPr="002F56C9" w:rsidRDefault="002F56C9" w:rsidP="002F56C9">
            <w:pPr>
              <w:numPr>
                <w:ilvl w:val="0"/>
                <w:numId w:val="37"/>
              </w:numPr>
              <w:ind w:left="296" w:hanging="270"/>
              <w:contextualSpacing/>
            </w:pPr>
            <w:r w:rsidRPr="002F56C9">
              <w:t>Higher FARMs/higher needs secondary schools receive additional Reading Specialist support</w:t>
            </w:r>
          </w:p>
        </w:tc>
        <w:tc>
          <w:tcPr>
            <w:tcW w:w="4140" w:type="dxa"/>
            <w:vAlign w:val="bottom"/>
          </w:tcPr>
          <w:p w14:paraId="349AAABA" w14:textId="77777777" w:rsidR="002F56C9" w:rsidRPr="002F56C9" w:rsidRDefault="003917E5" w:rsidP="002F56C9">
            <w:pPr>
              <w:numPr>
                <w:ilvl w:val="0"/>
                <w:numId w:val="6"/>
              </w:numPr>
              <w:contextualSpacing/>
            </w:pPr>
            <w:r>
              <w:t>PARCC, MAP</w:t>
            </w:r>
          </w:p>
          <w:p w14:paraId="2C947245" w14:textId="77777777" w:rsidR="002F56C9" w:rsidRPr="002F56C9" w:rsidRDefault="002F56C9" w:rsidP="002F56C9">
            <w:pPr>
              <w:numPr>
                <w:ilvl w:val="0"/>
                <w:numId w:val="6"/>
              </w:numPr>
              <w:contextualSpacing/>
            </w:pPr>
            <w:r w:rsidRPr="002F56C9">
              <w:t>Intervention Data</w:t>
            </w:r>
          </w:p>
          <w:p w14:paraId="55F08C98" w14:textId="77777777" w:rsidR="002F56C9" w:rsidRPr="002F56C9" w:rsidRDefault="002F56C9" w:rsidP="002F56C9">
            <w:pPr>
              <w:numPr>
                <w:ilvl w:val="0"/>
                <w:numId w:val="23"/>
              </w:numPr>
              <w:ind w:left="342" w:hanging="342"/>
              <w:contextualSpacing/>
            </w:pPr>
            <w:r w:rsidRPr="002F56C9">
              <w:t>Fidelity of implementation of Equity-Based reading interventions as conducted through Collaborative Instructional Walk-throughs involving school-based administrators and Office of Elementary Language Arts staff</w:t>
            </w:r>
          </w:p>
        </w:tc>
      </w:tr>
    </w:tbl>
    <w:p w14:paraId="46AA73EA" w14:textId="77777777" w:rsidR="002F56C9" w:rsidRPr="002F56C9" w:rsidRDefault="002F56C9" w:rsidP="002F56C9">
      <w:pPr>
        <w:spacing w:after="160" w:line="259" w:lineRule="auto"/>
      </w:pPr>
    </w:p>
    <w:tbl>
      <w:tblPr>
        <w:tblStyle w:val="TableGrid"/>
        <w:tblW w:w="13518" w:type="dxa"/>
        <w:tblLayout w:type="fixed"/>
        <w:tblLook w:val="04A0" w:firstRow="1" w:lastRow="0" w:firstColumn="1" w:lastColumn="0" w:noHBand="0" w:noVBand="1"/>
      </w:tblPr>
      <w:tblGrid>
        <w:gridCol w:w="2448"/>
        <w:gridCol w:w="1530"/>
        <w:gridCol w:w="5439"/>
        <w:gridCol w:w="4101"/>
      </w:tblGrid>
      <w:tr w:rsidR="003862E4" w:rsidRPr="002F56C9" w14:paraId="41C87620" w14:textId="77777777" w:rsidTr="003917E5">
        <w:tc>
          <w:tcPr>
            <w:tcW w:w="2448" w:type="dxa"/>
          </w:tcPr>
          <w:p w14:paraId="142DAB68" w14:textId="77777777" w:rsidR="002F56C9" w:rsidRPr="002F56C9" w:rsidRDefault="002F56C9" w:rsidP="002F56C9">
            <w:pPr>
              <w:jc w:val="center"/>
              <w:rPr>
                <w:b/>
                <w:bCs/>
              </w:rPr>
            </w:pPr>
            <w:r w:rsidRPr="002F56C9">
              <w:rPr>
                <w:b/>
                <w:bCs/>
              </w:rPr>
              <w:t>Program</w:t>
            </w:r>
          </w:p>
        </w:tc>
        <w:tc>
          <w:tcPr>
            <w:tcW w:w="1530" w:type="dxa"/>
          </w:tcPr>
          <w:p w14:paraId="37156EA0"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439" w:type="dxa"/>
          </w:tcPr>
          <w:p w14:paraId="4C41D2A8" w14:textId="77777777" w:rsidR="002F56C9" w:rsidRPr="002F56C9" w:rsidRDefault="002F56C9" w:rsidP="002F56C9">
            <w:pPr>
              <w:jc w:val="center"/>
              <w:rPr>
                <w:b/>
                <w:bCs/>
              </w:rPr>
            </w:pPr>
            <w:r w:rsidRPr="002F56C9">
              <w:rPr>
                <w:b/>
                <w:bCs/>
              </w:rPr>
              <w:t>Barrier(s)/Gap(s) Addressed</w:t>
            </w:r>
          </w:p>
        </w:tc>
        <w:tc>
          <w:tcPr>
            <w:tcW w:w="4101" w:type="dxa"/>
          </w:tcPr>
          <w:p w14:paraId="143B4B67" w14:textId="77777777" w:rsidR="002F56C9" w:rsidRPr="002F56C9" w:rsidRDefault="002F56C9" w:rsidP="002F56C9">
            <w:pPr>
              <w:jc w:val="center"/>
              <w:rPr>
                <w:b/>
                <w:bCs/>
              </w:rPr>
            </w:pPr>
            <w:r w:rsidRPr="002F56C9">
              <w:rPr>
                <w:b/>
                <w:bCs/>
              </w:rPr>
              <w:t>Measurement(s) of Success</w:t>
            </w:r>
          </w:p>
        </w:tc>
      </w:tr>
      <w:tr w:rsidR="003862E4" w:rsidRPr="002F56C9" w14:paraId="3B2C00A0" w14:textId="77777777" w:rsidTr="003917E5">
        <w:tc>
          <w:tcPr>
            <w:tcW w:w="2448" w:type="dxa"/>
            <w:vAlign w:val="bottom"/>
          </w:tcPr>
          <w:p w14:paraId="42687CF2" w14:textId="77777777" w:rsidR="002F56C9" w:rsidRPr="002F56C9" w:rsidRDefault="002F56C9" w:rsidP="002F56C9">
            <w:r w:rsidRPr="002F56C9">
              <w:t>Summer Institute/</w:t>
            </w:r>
            <w:r w:rsidR="003917E5">
              <w:t xml:space="preserve"> </w:t>
            </w:r>
            <w:r w:rsidRPr="002F56C9">
              <w:t>Comprehensive Summer School (2401)</w:t>
            </w:r>
          </w:p>
        </w:tc>
        <w:tc>
          <w:tcPr>
            <w:tcW w:w="1530" w:type="dxa"/>
            <w:vAlign w:val="bottom"/>
          </w:tcPr>
          <w:p w14:paraId="3D8E2927" w14:textId="77777777" w:rsidR="002F56C9" w:rsidRPr="002F56C9" w:rsidRDefault="002F56C9" w:rsidP="002F56C9">
            <w:r w:rsidRPr="002F56C9">
              <w:t>Summer Programs began in 1975 per IDEA</w:t>
            </w:r>
          </w:p>
        </w:tc>
        <w:tc>
          <w:tcPr>
            <w:tcW w:w="5439" w:type="dxa"/>
            <w:vAlign w:val="bottom"/>
          </w:tcPr>
          <w:p w14:paraId="11CDA3D3" w14:textId="77777777" w:rsidR="002F56C9" w:rsidRPr="002F56C9" w:rsidRDefault="002F56C9" w:rsidP="002F56C9">
            <w:pPr>
              <w:numPr>
                <w:ilvl w:val="0"/>
                <w:numId w:val="37"/>
              </w:numPr>
              <w:ind w:left="296" w:hanging="270"/>
              <w:contextualSpacing/>
            </w:pPr>
            <w:r w:rsidRPr="002F56C9">
              <w:t>Address achievement gaps based on race/ethnicity (Black/African American Students; Hispanic / Latino Students), socioeconomic status (students receiving FARMs), and special services (students receiving Special Education services; English learners) by providing increased access to instruction beyond the traditional school year</w:t>
            </w:r>
          </w:p>
          <w:p w14:paraId="19128349" w14:textId="77777777" w:rsidR="002F56C9" w:rsidRPr="002F56C9" w:rsidRDefault="002F56C9" w:rsidP="002F56C9">
            <w:pPr>
              <w:numPr>
                <w:ilvl w:val="0"/>
                <w:numId w:val="37"/>
              </w:numPr>
              <w:ind w:left="296" w:hanging="270"/>
              <w:contextualSpacing/>
            </w:pPr>
            <w:r w:rsidRPr="002F56C9">
              <w:t>Provide opportunities for students to earn HS credits</w:t>
            </w:r>
          </w:p>
        </w:tc>
        <w:tc>
          <w:tcPr>
            <w:tcW w:w="4101" w:type="dxa"/>
            <w:vAlign w:val="bottom"/>
          </w:tcPr>
          <w:p w14:paraId="764352BF" w14:textId="77777777" w:rsidR="002F56C9" w:rsidRPr="002F56C9" w:rsidRDefault="002F56C9" w:rsidP="002F56C9">
            <w:pPr>
              <w:numPr>
                <w:ilvl w:val="0"/>
                <w:numId w:val="23"/>
              </w:numPr>
              <w:ind w:left="342" w:hanging="342"/>
              <w:contextualSpacing/>
            </w:pPr>
            <w:r w:rsidRPr="002F56C9">
              <w:t>Graduation rate for all student groups</w:t>
            </w:r>
          </w:p>
          <w:p w14:paraId="0FCA5151" w14:textId="77777777" w:rsidR="002F56C9" w:rsidRPr="002F56C9" w:rsidRDefault="002F56C9" w:rsidP="002F56C9">
            <w:pPr>
              <w:numPr>
                <w:ilvl w:val="0"/>
                <w:numId w:val="23"/>
              </w:numPr>
              <w:ind w:left="342" w:hanging="342"/>
              <w:contextualSpacing/>
            </w:pPr>
            <w:r w:rsidRPr="002F56C9">
              <w:t>Credits earned for all student groups</w:t>
            </w:r>
          </w:p>
          <w:p w14:paraId="5F9E4181" w14:textId="77777777" w:rsidR="002F56C9" w:rsidRPr="002F56C9" w:rsidRDefault="002F56C9" w:rsidP="002F56C9">
            <w:pPr>
              <w:numPr>
                <w:ilvl w:val="0"/>
                <w:numId w:val="23"/>
              </w:numPr>
              <w:ind w:left="342" w:hanging="342"/>
              <w:contextualSpacing/>
            </w:pPr>
            <w:r w:rsidRPr="002F56C9">
              <w:t>Student groups accessing alternative educational options beyond the school year day</w:t>
            </w:r>
          </w:p>
          <w:p w14:paraId="5543CABA" w14:textId="77777777" w:rsidR="002F56C9" w:rsidRPr="002F56C9" w:rsidRDefault="002F56C9" w:rsidP="002F56C9">
            <w:pPr>
              <w:numPr>
                <w:ilvl w:val="0"/>
                <w:numId w:val="23"/>
              </w:numPr>
              <w:ind w:left="342" w:hanging="342"/>
              <w:contextualSpacing/>
            </w:pPr>
            <w:r w:rsidRPr="002F56C9">
              <w:t>Students remaining on track for graduation</w:t>
            </w:r>
          </w:p>
          <w:p w14:paraId="24C52BBF" w14:textId="77777777" w:rsidR="002F56C9" w:rsidRPr="002F56C9" w:rsidRDefault="002F56C9" w:rsidP="002F56C9">
            <w:pPr>
              <w:numPr>
                <w:ilvl w:val="0"/>
                <w:numId w:val="23"/>
              </w:numPr>
              <w:ind w:left="342" w:hanging="342"/>
              <w:contextualSpacing/>
            </w:pPr>
            <w:r w:rsidRPr="002F56C9">
              <w:t>Number of students graduating during summer school</w:t>
            </w:r>
          </w:p>
        </w:tc>
      </w:tr>
      <w:tr w:rsidR="003862E4" w:rsidRPr="002F56C9" w14:paraId="2290A72C" w14:textId="77777777" w:rsidTr="003917E5">
        <w:tc>
          <w:tcPr>
            <w:tcW w:w="2448" w:type="dxa"/>
            <w:vAlign w:val="bottom"/>
          </w:tcPr>
          <w:p w14:paraId="2220C37B" w14:textId="77777777" w:rsidR="002F56C9" w:rsidRPr="002F56C9" w:rsidRDefault="002F56C9" w:rsidP="002F56C9">
            <w:r w:rsidRPr="002F56C9">
              <w:t>Advanced Placement Fees (2801)</w:t>
            </w:r>
          </w:p>
        </w:tc>
        <w:tc>
          <w:tcPr>
            <w:tcW w:w="1530" w:type="dxa"/>
            <w:vAlign w:val="bottom"/>
          </w:tcPr>
          <w:p w14:paraId="5DF818DA" w14:textId="77777777" w:rsidR="002F56C9" w:rsidRPr="002F56C9" w:rsidRDefault="002F56C9" w:rsidP="002F56C9">
            <w:r w:rsidRPr="002F56C9">
              <w:t>2014-2015 at the district level, previously funded with state and federal funds</w:t>
            </w:r>
          </w:p>
        </w:tc>
        <w:tc>
          <w:tcPr>
            <w:tcW w:w="5439" w:type="dxa"/>
            <w:vAlign w:val="bottom"/>
          </w:tcPr>
          <w:p w14:paraId="11DE54DD" w14:textId="77777777" w:rsidR="002F56C9" w:rsidRPr="002F56C9" w:rsidRDefault="002F56C9" w:rsidP="002F56C9">
            <w:pPr>
              <w:numPr>
                <w:ilvl w:val="0"/>
                <w:numId w:val="38"/>
              </w:numPr>
              <w:ind w:left="296" w:hanging="296"/>
              <w:contextualSpacing/>
            </w:pPr>
            <w:r w:rsidRPr="002F56C9">
              <w:t>Address the gap in AP exam participation between students receiving FARMs and students who do not receive such services by removing socioeconomic barriers to participation</w:t>
            </w:r>
          </w:p>
        </w:tc>
        <w:tc>
          <w:tcPr>
            <w:tcW w:w="4101" w:type="dxa"/>
            <w:vAlign w:val="bottom"/>
          </w:tcPr>
          <w:p w14:paraId="196A6AD2" w14:textId="77777777" w:rsidR="002F56C9" w:rsidRPr="002F56C9" w:rsidRDefault="002F56C9" w:rsidP="002F56C9">
            <w:pPr>
              <w:numPr>
                <w:ilvl w:val="0"/>
                <w:numId w:val="38"/>
              </w:numPr>
              <w:ind w:left="296" w:hanging="296"/>
              <w:contextualSpacing/>
            </w:pPr>
            <w:r w:rsidRPr="002F56C9">
              <w:t>Student participation in AP exams</w:t>
            </w:r>
          </w:p>
        </w:tc>
      </w:tr>
      <w:tr w:rsidR="003862E4" w:rsidRPr="002F56C9" w14:paraId="18F9C3B2" w14:textId="77777777" w:rsidTr="003917E5">
        <w:tc>
          <w:tcPr>
            <w:tcW w:w="2448" w:type="dxa"/>
            <w:vAlign w:val="bottom"/>
          </w:tcPr>
          <w:p w14:paraId="226A1542" w14:textId="77777777" w:rsidR="002F56C9" w:rsidRPr="002F56C9" w:rsidRDefault="002F56C9" w:rsidP="002F56C9">
            <w:r w:rsidRPr="002F56C9">
              <w:t>Dual Enrollment Tuition (2802)</w:t>
            </w:r>
          </w:p>
        </w:tc>
        <w:tc>
          <w:tcPr>
            <w:tcW w:w="1530" w:type="dxa"/>
            <w:vAlign w:val="bottom"/>
          </w:tcPr>
          <w:p w14:paraId="5ABE4963" w14:textId="77777777" w:rsidR="002F56C9" w:rsidRPr="002F56C9" w:rsidRDefault="002F56C9" w:rsidP="002F56C9">
            <w:r w:rsidRPr="002F56C9">
              <w:t>2014</w:t>
            </w:r>
          </w:p>
        </w:tc>
        <w:tc>
          <w:tcPr>
            <w:tcW w:w="5439" w:type="dxa"/>
            <w:vAlign w:val="bottom"/>
          </w:tcPr>
          <w:p w14:paraId="51122E96" w14:textId="77777777" w:rsidR="002F56C9" w:rsidRPr="002F56C9" w:rsidRDefault="002F56C9" w:rsidP="002F56C9">
            <w:pPr>
              <w:numPr>
                <w:ilvl w:val="0"/>
                <w:numId w:val="38"/>
              </w:numPr>
              <w:ind w:left="296" w:hanging="270"/>
              <w:contextualSpacing/>
            </w:pPr>
            <w:r w:rsidRPr="002F56C9">
              <w:t>Provide students who receive FARMs with the opportunity to earn college credits through the JumpStart Dual Enrollment initiative, with HCPSS covering HCC tuition costs</w:t>
            </w:r>
          </w:p>
        </w:tc>
        <w:tc>
          <w:tcPr>
            <w:tcW w:w="4101" w:type="dxa"/>
            <w:vAlign w:val="bottom"/>
          </w:tcPr>
          <w:p w14:paraId="4191FF3E" w14:textId="77777777" w:rsidR="002F56C9" w:rsidRPr="002F56C9" w:rsidRDefault="002F56C9" w:rsidP="002F56C9">
            <w:pPr>
              <w:numPr>
                <w:ilvl w:val="0"/>
                <w:numId w:val="38"/>
              </w:numPr>
              <w:ind w:left="296" w:hanging="270"/>
              <w:contextualSpacing/>
            </w:pPr>
            <w:r w:rsidRPr="002F56C9">
              <w:t>Participation and academic performance data</w:t>
            </w:r>
          </w:p>
        </w:tc>
      </w:tr>
      <w:tr w:rsidR="003862E4" w:rsidRPr="002F56C9" w14:paraId="7F9993F5" w14:textId="77777777" w:rsidTr="003917E5">
        <w:tc>
          <w:tcPr>
            <w:tcW w:w="2448" w:type="dxa"/>
            <w:vAlign w:val="bottom"/>
          </w:tcPr>
          <w:p w14:paraId="40D532CB" w14:textId="77777777" w:rsidR="002F56C9" w:rsidRPr="002F56C9" w:rsidRDefault="002F56C9" w:rsidP="002F56C9">
            <w:r w:rsidRPr="002F56C9">
              <w:t>Differentiated Staffing (3010, 3020, 3201)</w:t>
            </w:r>
          </w:p>
        </w:tc>
        <w:tc>
          <w:tcPr>
            <w:tcW w:w="1530" w:type="dxa"/>
            <w:vAlign w:val="bottom"/>
          </w:tcPr>
          <w:p w14:paraId="4E0A7940" w14:textId="77777777" w:rsidR="002F56C9" w:rsidRPr="002F56C9" w:rsidRDefault="002F56C9" w:rsidP="002F56C9">
            <w:r w:rsidRPr="002F56C9">
              <w:t>2019; fund existed prior, new formulas implemented 2019</w:t>
            </w:r>
          </w:p>
        </w:tc>
        <w:tc>
          <w:tcPr>
            <w:tcW w:w="5439" w:type="dxa"/>
            <w:vAlign w:val="bottom"/>
          </w:tcPr>
          <w:p w14:paraId="02DA6E7C" w14:textId="77777777" w:rsidR="002F56C9" w:rsidRPr="002F56C9" w:rsidRDefault="002F56C9" w:rsidP="002F56C9">
            <w:pPr>
              <w:numPr>
                <w:ilvl w:val="0"/>
                <w:numId w:val="38"/>
              </w:numPr>
              <w:ind w:left="293" w:hanging="267"/>
              <w:contextualSpacing/>
            </w:pPr>
            <w:r w:rsidRPr="002F56C9">
              <w:t>Allocate differentiated staffing based upon variables related to school need and not just "best guess"</w:t>
            </w:r>
          </w:p>
          <w:p w14:paraId="10CD438C" w14:textId="77777777" w:rsidR="002F56C9" w:rsidRPr="002F56C9" w:rsidRDefault="002F56C9" w:rsidP="002F56C9">
            <w:pPr>
              <w:numPr>
                <w:ilvl w:val="0"/>
                <w:numId w:val="22"/>
              </w:numPr>
              <w:ind w:left="293" w:hanging="267"/>
              <w:contextualSpacing/>
            </w:pPr>
            <w:r w:rsidRPr="002F56C9">
              <w:t>Provide additional supports for schools that have greater needs, including a higher percentage of students receiving FARMs</w:t>
            </w:r>
          </w:p>
          <w:p w14:paraId="2DA503B1" w14:textId="77777777" w:rsidR="002F56C9" w:rsidRPr="002F56C9" w:rsidRDefault="002F56C9" w:rsidP="002F56C9">
            <w:pPr>
              <w:numPr>
                <w:ilvl w:val="0"/>
                <w:numId w:val="22"/>
              </w:numPr>
              <w:ind w:left="293" w:hanging="267"/>
              <w:contextualSpacing/>
            </w:pPr>
            <w:r w:rsidRPr="002F56C9">
              <w:t>Staff allocations align with measurable factors</w:t>
            </w:r>
          </w:p>
        </w:tc>
        <w:tc>
          <w:tcPr>
            <w:tcW w:w="4101" w:type="dxa"/>
            <w:vAlign w:val="bottom"/>
          </w:tcPr>
          <w:p w14:paraId="2E8B5FC3" w14:textId="77777777" w:rsidR="002F56C9" w:rsidRPr="002F56C9" w:rsidRDefault="002F56C9" w:rsidP="002F56C9">
            <w:pPr>
              <w:numPr>
                <w:ilvl w:val="0"/>
                <w:numId w:val="8"/>
              </w:numPr>
              <w:ind w:left="342" w:hanging="270"/>
              <w:contextualSpacing/>
            </w:pPr>
            <w:r w:rsidRPr="002F56C9">
              <w:t>Attendance data</w:t>
            </w:r>
          </w:p>
          <w:p w14:paraId="33E59A1A" w14:textId="77777777" w:rsidR="002F56C9" w:rsidRPr="002F56C9" w:rsidRDefault="002F56C9" w:rsidP="002F56C9">
            <w:pPr>
              <w:numPr>
                <w:ilvl w:val="0"/>
                <w:numId w:val="8"/>
              </w:numPr>
              <w:ind w:left="342" w:hanging="270"/>
              <w:contextualSpacing/>
            </w:pPr>
            <w:r w:rsidRPr="002F56C9">
              <w:t>Discipline data</w:t>
            </w:r>
          </w:p>
          <w:p w14:paraId="0A559E42" w14:textId="77777777" w:rsidR="002F56C9" w:rsidRPr="002F56C9" w:rsidRDefault="002F56C9" w:rsidP="002F56C9">
            <w:pPr>
              <w:numPr>
                <w:ilvl w:val="0"/>
                <w:numId w:val="8"/>
              </w:numPr>
              <w:ind w:left="342" w:hanging="270"/>
              <w:contextualSpacing/>
            </w:pPr>
            <w:r w:rsidRPr="002F56C9">
              <w:t>Staff retention data</w:t>
            </w:r>
          </w:p>
          <w:p w14:paraId="11A4F00B" w14:textId="77777777" w:rsidR="002F56C9" w:rsidRPr="002F56C9" w:rsidRDefault="002F56C9" w:rsidP="002F56C9">
            <w:pPr>
              <w:numPr>
                <w:ilvl w:val="0"/>
                <w:numId w:val="8"/>
              </w:numPr>
              <w:ind w:left="342" w:hanging="270"/>
              <w:contextualSpacing/>
            </w:pPr>
            <w:r w:rsidRPr="002F56C9">
              <w:t>Academic data</w:t>
            </w:r>
          </w:p>
        </w:tc>
      </w:tr>
      <w:tr w:rsidR="003917E5" w:rsidRPr="002F56C9" w14:paraId="07384D56" w14:textId="77777777" w:rsidTr="003917E5">
        <w:tc>
          <w:tcPr>
            <w:tcW w:w="2448" w:type="dxa"/>
          </w:tcPr>
          <w:p w14:paraId="41CE2686" w14:textId="77777777" w:rsidR="003917E5" w:rsidRPr="002F56C9" w:rsidRDefault="003917E5" w:rsidP="00276DDC">
            <w:pPr>
              <w:jc w:val="center"/>
              <w:rPr>
                <w:b/>
                <w:bCs/>
              </w:rPr>
            </w:pPr>
            <w:r w:rsidRPr="002F56C9">
              <w:lastRenderedPageBreak/>
              <w:br w:type="page"/>
            </w:r>
            <w:r w:rsidRPr="002F56C9">
              <w:rPr>
                <w:b/>
                <w:bCs/>
              </w:rPr>
              <w:t>Program</w:t>
            </w:r>
          </w:p>
        </w:tc>
        <w:tc>
          <w:tcPr>
            <w:tcW w:w="1530" w:type="dxa"/>
          </w:tcPr>
          <w:p w14:paraId="1CA8BAB9" w14:textId="77777777" w:rsidR="003917E5" w:rsidRPr="002F56C9" w:rsidRDefault="003917E5" w:rsidP="00276DDC">
            <w:pPr>
              <w:jc w:val="center"/>
              <w:rPr>
                <w:b/>
                <w:bCs/>
              </w:rPr>
            </w:pPr>
            <w:r w:rsidRPr="002F56C9">
              <w:rPr>
                <w:b/>
                <w:bCs/>
              </w:rPr>
              <w:t xml:space="preserve">Program </w:t>
            </w:r>
            <w:r w:rsidRPr="002F56C9">
              <w:rPr>
                <w:b/>
                <w:bCs/>
              </w:rPr>
              <w:br/>
              <w:t xml:space="preserve">Initiation </w:t>
            </w:r>
            <w:r w:rsidRPr="002F56C9">
              <w:rPr>
                <w:b/>
                <w:bCs/>
              </w:rPr>
              <w:br/>
              <w:t>Date</w:t>
            </w:r>
          </w:p>
        </w:tc>
        <w:tc>
          <w:tcPr>
            <w:tcW w:w="5439" w:type="dxa"/>
          </w:tcPr>
          <w:p w14:paraId="10100F18" w14:textId="77777777" w:rsidR="003917E5" w:rsidRPr="002F56C9" w:rsidRDefault="003917E5" w:rsidP="00276DDC">
            <w:pPr>
              <w:jc w:val="center"/>
              <w:rPr>
                <w:b/>
                <w:bCs/>
              </w:rPr>
            </w:pPr>
            <w:r w:rsidRPr="002F56C9">
              <w:rPr>
                <w:b/>
                <w:bCs/>
              </w:rPr>
              <w:t>Barrier(s)/Gap(s) Addressed</w:t>
            </w:r>
          </w:p>
        </w:tc>
        <w:tc>
          <w:tcPr>
            <w:tcW w:w="4101" w:type="dxa"/>
          </w:tcPr>
          <w:p w14:paraId="531FD4EC" w14:textId="77777777" w:rsidR="003917E5" w:rsidRPr="002F56C9" w:rsidRDefault="003917E5" w:rsidP="00276DDC">
            <w:pPr>
              <w:jc w:val="center"/>
              <w:rPr>
                <w:b/>
                <w:bCs/>
              </w:rPr>
            </w:pPr>
            <w:r w:rsidRPr="002F56C9">
              <w:rPr>
                <w:b/>
                <w:bCs/>
              </w:rPr>
              <w:t>Measurement(s) of Success</w:t>
            </w:r>
          </w:p>
        </w:tc>
      </w:tr>
      <w:tr w:rsidR="003917E5" w:rsidRPr="002F56C9" w14:paraId="12071A67" w14:textId="77777777" w:rsidTr="003917E5">
        <w:tc>
          <w:tcPr>
            <w:tcW w:w="2448" w:type="dxa"/>
            <w:vAlign w:val="bottom"/>
          </w:tcPr>
          <w:p w14:paraId="15FB896D" w14:textId="77777777" w:rsidR="003917E5" w:rsidRPr="002F56C9" w:rsidRDefault="003917E5" w:rsidP="002F56C9">
            <w:r w:rsidRPr="002F56C9">
              <w:t>SMIL: Additional Assistant Principals (3020, 4701)</w:t>
            </w:r>
          </w:p>
        </w:tc>
        <w:tc>
          <w:tcPr>
            <w:tcW w:w="1530" w:type="dxa"/>
            <w:vAlign w:val="bottom"/>
          </w:tcPr>
          <w:p w14:paraId="6DD3E260" w14:textId="77777777" w:rsidR="003917E5" w:rsidRPr="002F56C9" w:rsidRDefault="003917E5" w:rsidP="002F56C9">
            <w:r w:rsidRPr="002F56C9">
              <w:t>2018</w:t>
            </w:r>
          </w:p>
        </w:tc>
        <w:tc>
          <w:tcPr>
            <w:tcW w:w="5439" w:type="dxa"/>
            <w:vAlign w:val="bottom"/>
          </w:tcPr>
          <w:p w14:paraId="74A07D86" w14:textId="77777777" w:rsidR="003917E5" w:rsidRPr="002F56C9" w:rsidRDefault="003917E5" w:rsidP="002F56C9">
            <w:pPr>
              <w:numPr>
                <w:ilvl w:val="0"/>
                <w:numId w:val="39"/>
              </w:numPr>
              <w:ind w:left="293" w:hanging="267"/>
              <w:contextualSpacing/>
            </w:pPr>
            <w:r w:rsidRPr="002F56C9">
              <w:t>Allocate additional assistant principals based upon data rather than just a guess of school needs/size</w:t>
            </w:r>
          </w:p>
          <w:p w14:paraId="4BFC793C" w14:textId="77777777" w:rsidR="003917E5" w:rsidRPr="002F56C9" w:rsidRDefault="003917E5" w:rsidP="002F56C9">
            <w:pPr>
              <w:numPr>
                <w:ilvl w:val="0"/>
                <w:numId w:val="39"/>
              </w:numPr>
              <w:ind w:left="293" w:hanging="267"/>
              <w:contextualSpacing/>
            </w:pPr>
            <w:r w:rsidRPr="002F56C9">
              <w:t>Smaller schools with greater needs, including a higher percentage of students receiving FARMs receive additional administrative support</w:t>
            </w:r>
          </w:p>
        </w:tc>
        <w:tc>
          <w:tcPr>
            <w:tcW w:w="4101" w:type="dxa"/>
            <w:vAlign w:val="bottom"/>
          </w:tcPr>
          <w:p w14:paraId="2FC3E0DE" w14:textId="77777777" w:rsidR="003917E5" w:rsidRPr="002F56C9" w:rsidRDefault="003917E5" w:rsidP="002F56C9">
            <w:pPr>
              <w:numPr>
                <w:ilvl w:val="0"/>
                <w:numId w:val="7"/>
              </w:numPr>
              <w:ind w:left="342" w:hanging="270"/>
              <w:contextualSpacing/>
            </w:pPr>
            <w:r w:rsidRPr="002F56C9">
              <w:t>Attendance data</w:t>
            </w:r>
          </w:p>
          <w:p w14:paraId="089677F9" w14:textId="77777777" w:rsidR="003917E5" w:rsidRPr="002F56C9" w:rsidRDefault="003917E5" w:rsidP="002F56C9">
            <w:pPr>
              <w:numPr>
                <w:ilvl w:val="0"/>
                <w:numId w:val="7"/>
              </w:numPr>
              <w:ind w:left="342" w:hanging="270"/>
              <w:contextualSpacing/>
            </w:pPr>
            <w:r w:rsidRPr="002F56C9">
              <w:t>Discipline data</w:t>
            </w:r>
          </w:p>
          <w:p w14:paraId="0F853E56" w14:textId="77777777" w:rsidR="003917E5" w:rsidRPr="002F56C9" w:rsidRDefault="003917E5" w:rsidP="002F56C9">
            <w:pPr>
              <w:numPr>
                <w:ilvl w:val="0"/>
                <w:numId w:val="7"/>
              </w:numPr>
              <w:ind w:left="342" w:hanging="270"/>
              <w:contextualSpacing/>
            </w:pPr>
            <w:r w:rsidRPr="002F56C9">
              <w:t>Staff retention data</w:t>
            </w:r>
          </w:p>
          <w:p w14:paraId="05B52989" w14:textId="77777777" w:rsidR="003917E5" w:rsidRPr="002F56C9" w:rsidRDefault="003917E5" w:rsidP="002F56C9">
            <w:pPr>
              <w:numPr>
                <w:ilvl w:val="0"/>
                <w:numId w:val="7"/>
              </w:numPr>
              <w:ind w:left="342" w:hanging="270"/>
              <w:contextualSpacing/>
            </w:pPr>
            <w:r w:rsidRPr="002F56C9">
              <w:t>Academic data</w:t>
            </w:r>
          </w:p>
        </w:tc>
      </w:tr>
      <w:tr w:rsidR="003917E5" w:rsidRPr="002F56C9" w14:paraId="3817B382" w14:textId="77777777" w:rsidTr="003917E5">
        <w:tc>
          <w:tcPr>
            <w:tcW w:w="2448" w:type="dxa"/>
            <w:vAlign w:val="bottom"/>
          </w:tcPr>
          <w:p w14:paraId="358CACA6" w14:textId="77777777" w:rsidR="003917E5" w:rsidRPr="002F56C9" w:rsidRDefault="003917E5" w:rsidP="002F56C9">
            <w:r w:rsidRPr="002F56C9">
              <w:t>Saturday/Evening School (3401)</w:t>
            </w:r>
          </w:p>
        </w:tc>
        <w:tc>
          <w:tcPr>
            <w:tcW w:w="1530" w:type="dxa"/>
            <w:vAlign w:val="bottom"/>
          </w:tcPr>
          <w:p w14:paraId="70C81DDD" w14:textId="77777777" w:rsidR="003917E5" w:rsidRPr="002F56C9" w:rsidRDefault="003917E5" w:rsidP="002F56C9">
            <w:r w:rsidRPr="002F56C9">
              <w:t>1980's / 90's (Estimated)</w:t>
            </w:r>
          </w:p>
        </w:tc>
        <w:tc>
          <w:tcPr>
            <w:tcW w:w="5439" w:type="dxa"/>
            <w:vAlign w:val="bottom"/>
          </w:tcPr>
          <w:p w14:paraId="482EA504" w14:textId="77777777" w:rsidR="003917E5" w:rsidRPr="002F56C9" w:rsidRDefault="003917E5" w:rsidP="002F56C9">
            <w:pPr>
              <w:numPr>
                <w:ilvl w:val="0"/>
                <w:numId w:val="40"/>
              </w:numPr>
              <w:ind w:left="210" w:hanging="180"/>
              <w:contextualSpacing/>
            </w:pPr>
            <w:r w:rsidRPr="002F56C9">
              <w:t>Address achievement gaps based on race/ethnicity (Black/African American Students; Hispanic / Latino Students), socioeconomic status (students receiving FARMs), and special services (students receiving Special Education services; English learners) by providing increased access to instruction beyond the traditional school day</w:t>
            </w:r>
          </w:p>
          <w:p w14:paraId="407D5C80" w14:textId="77777777" w:rsidR="003917E5" w:rsidRPr="002F56C9" w:rsidRDefault="003917E5" w:rsidP="002F56C9">
            <w:pPr>
              <w:numPr>
                <w:ilvl w:val="0"/>
                <w:numId w:val="40"/>
              </w:numPr>
              <w:ind w:left="210" w:hanging="180"/>
              <w:contextualSpacing/>
            </w:pPr>
            <w:r w:rsidRPr="002F56C9">
              <w:t>Provide opportunities to earn HS credits</w:t>
            </w:r>
          </w:p>
        </w:tc>
        <w:tc>
          <w:tcPr>
            <w:tcW w:w="4101" w:type="dxa"/>
            <w:vAlign w:val="bottom"/>
          </w:tcPr>
          <w:p w14:paraId="2452705F" w14:textId="77777777" w:rsidR="003917E5" w:rsidRPr="002F56C9" w:rsidRDefault="003917E5" w:rsidP="002F56C9">
            <w:pPr>
              <w:numPr>
                <w:ilvl w:val="0"/>
                <w:numId w:val="12"/>
              </w:numPr>
              <w:ind w:left="342" w:hanging="270"/>
              <w:contextualSpacing/>
            </w:pPr>
            <w:r w:rsidRPr="002F56C9">
              <w:t>Graduation rate for all student groups</w:t>
            </w:r>
          </w:p>
          <w:p w14:paraId="09ADA623" w14:textId="77777777" w:rsidR="003917E5" w:rsidRPr="002F56C9" w:rsidRDefault="003917E5" w:rsidP="002F56C9">
            <w:pPr>
              <w:numPr>
                <w:ilvl w:val="0"/>
                <w:numId w:val="12"/>
              </w:numPr>
              <w:ind w:left="342" w:hanging="270"/>
              <w:contextualSpacing/>
            </w:pPr>
            <w:r w:rsidRPr="002F56C9">
              <w:t>Credits earned for all student groups</w:t>
            </w:r>
          </w:p>
          <w:p w14:paraId="65CB33FA" w14:textId="77777777" w:rsidR="003917E5" w:rsidRPr="002F56C9" w:rsidRDefault="003917E5" w:rsidP="002F56C9">
            <w:pPr>
              <w:numPr>
                <w:ilvl w:val="0"/>
                <w:numId w:val="12"/>
              </w:numPr>
              <w:ind w:left="342" w:hanging="270"/>
              <w:contextualSpacing/>
            </w:pPr>
            <w:r w:rsidRPr="002F56C9">
              <w:t>Student groups accessing alternative educational options beyond the school year day</w:t>
            </w:r>
          </w:p>
          <w:p w14:paraId="3F95DE8E" w14:textId="77777777" w:rsidR="003917E5" w:rsidRPr="002F56C9" w:rsidRDefault="003917E5" w:rsidP="002F56C9">
            <w:pPr>
              <w:numPr>
                <w:ilvl w:val="0"/>
                <w:numId w:val="12"/>
              </w:numPr>
              <w:ind w:left="342" w:hanging="270"/>
              <w:contextualSpacing/>
            </w:pPr>
            <w:r w:rsidRPr="002F56C9">
              <w:t xml:space="preserve">Students remaining on track for graduation </w:t>
            </w:r>
          </w:p>
          <w:p w14:paraId="7387B42A" w14:textId="77777777" w:rsidR="003917E5" w:rsidRPr="002F56C9" w:rsidRDefault="003917E5" w:rsidP="002F56C9">
            <w:pPr>
              <w:numPr>
                <w:ilvl w:val="0"/>
                <w:numId w:val="12"/>
              </w:numPr>
              <w:ind w:left="342" w:hanging="270"/>
              <w:contextualSpacing/>
            </w:pPr>
            <w:r w:rsidRPr="002F56C9">
              <w:t>Number of students earning credit in a course they previously failed (credit recovery)</w:t>
            </w:r>
          </w:p>
        </w:tc>
      </w:tr>
      <w:tr w:rsidR="003917E5" w:rsidRPr="002F56C9" w14:paraId="08974107" w14:textId="77777777" w:rsidTr="003917E5">
        <w:tc>
          <w:tcPr>
            <w:tcW w:w="2448" w:type="dxa"/>
            <w:vAlign w:val="bottom"/>
          </w:tcPr>
          <w:p w14:paraId="004E4CA2" w14:textId="77777777" w:rsidR="003917E5" w:rsidRPr="002F56C9" w:rsidRDefault="003917E5" w:rsidP="002F56C9">
            <w:r w:rsidRPr="002F56C9">
              <w:t>Homewood (3402)</w:t>
            </w:r>
          </w:p>
        </w:tc>
        <w:tc>
          <w:tcPr>
            <w:tcW w:w="1530" w:type="dxa"/>
            <w:vAlign w:val="bottom"/>
          </w:tcPr>
          <w:p w14:paraId="56DEA47D" w14:textId="77777777" w:rsidR="003917E5" w:rsidRPr="002F56C9" w:rsidRDefault="003917E5" w:rsidP="002F56C9">
            <w:r w:rsidRPr="002F56C9">
              <w:t>2002; opening of Homewood, some programs existed prior</w:t>
            </w:r>
          </w:p>
        </w:tc>
        <w:tc>
          <w:tcPr>
            <w:tcW w:w="5439" w:type="dxa"/>
            <w:vAlign w:val="bottom"/>
          </w:tcPr>
          <w:p w14:paraId="36592DBF" w14:textId="77777777" w:rsidR="003917E5" w:rsidRPr="002F56C9" w:rsidRDefault="003917E5" w:rsidP="002F56C9">
            <w:pPr>
              <w:numPr>
                <w:ilvl w:val="0"/>
                <w:numId w:val="50"/>
              </w:numPr>
              <w:ind w:left="206" w:hanging="206"/>
              <w:contextualSpacing/>
            </w:pPr>
            <w:r w:rsidRPr="002F56C9">
              <w:t>Provide supports to students with IEPs, Students receiving FARMs services, and students with academic and behavioral inhibitors to success</w:t>
            </w:r>
          </w:p>
        </w:tc>
        <w:tc>
          <w:tcPr>
            <w:tcW w:w="4101" w:type="dxa"/>
            <w:vAlign w:val="bottom"/>
          </w:tcPr>
          <w:p w14:paraId="163CD48D" w14:textId="77777777" w:rsidR="003917E5" w:rsidRPr="002F56C9" w:rsidRDefault="003917E5" w:rsidP="002F56C9">
            <w:pPr>
              <w:numPr>
                <w:ilvl w:val="0"/>
                <w:numId w:val="9"/>
              </w:numPr>
              <w:ind w:left="342" w:hanging="270"/>
              <w:contextualSpacing/>
            </w:pPr>
            <w:r w:rsidRPr="002F56C9">
              <w:t>Graduation rates</w:t>
            </w:r>
          </w:p>
          <w:p w14:paraId="36B2E8BC" w14:textId="77777777" w:rsidR="003917E5" w:rsidRPr="002F56C9" w:rsidRDefault="003917E5" w:rsidP="002F56C9">
            <w:pPr>
              <w:numPr>
                <w:ilvl w:val="0"/>
                <w:numId w:val="9"/>
              </w:numPr>
              <w:ind w:left="342" w:hanging="270"/>
              <w:contextualSpacing/>
            </w:pPr>
            <w:r w:rsidRPr="002F56C9">
              <w:t>Coming soon: post secondary goals and participation in post-secondary/continuing education</w:t>
            </w:r>
          </w:p>
        </w:tc>
      </w:tr>
      <w:tr w:rsidR="003917E5" w:rsidRPr="002F56C9" w14:paraId="1C3F2DE3" w14:textId="77777777" w:rsidTr="003917E5">
        <w:tc>
          <w:tcPr>
            <w:tcW w:w="2448" w:type="dxa"/>
            <w:vAlign w:val="bottom"/>
          </w:tcPr>
          <w:p w14:paraId="2DA65D05" w14:textId="77777777" w:rsidR="003917E5" w:rsidRPr="002F56C9" w:rsidRDefault="003917E5" w:rsidP="002F56C9">
            <w:r w:rsidRPr="002F56C9">
              <w:t>Alternative Education services/</w:t>
            </w:r>
            <w:r w:rsidRPr="002F56C9">
              <w:br/>
              <w:t>PBIS (3403)</w:t>
            </w:r>
          </w:p>
        </w:tc>
        <w:tc>
          <w:tcPr>
            <w:tcW w:w="1530" w:type="dxa"/>
            <w:vAlign w:val="bottom"/>
          </w:tcPr>
          <w:p w14:paraId="624B5A7D" w14:textId="77777777" w:rsidR="003917E5" w:rsidRPr="002F56C9" w:rsidRDefault="003917E5" w:rsidP="002F56C9">
            <w:r w:rsidRPr="002F56C9">
              <w:t>Alt Ed: 1999</w:t>
            </w:r>
            <w:r w:rsidRPr="002F56C9">
              <w:br/>
              <w:t>PBIS: 1999-2000</w:t>
            </w:r>
          </w:p>
        </w:tc>
        <w:tc>
          <w:tcPr>
            <w:tcW w:w="5439" w:type="dxa"/>
            <w:vAlign w:val="bottom"/>
          </w:tcPr>
          <w:p w14:paraId="7FDB46CC" w14:textId="77777777" w:rsidR="003917E5" w:rsidRPr="002F56C9" w:rsidRDefault="003917E5" w:rsidP="002F56C9">
            <w:pPr>
              <w:numPr>
                <w:ilvl w:val="0"/>
                <w:numId w:val="41"/>
              </w:numPr>
              <w:ind w:left="210" w:hanging="180"/>
              <w:contextualSpacing/>
            </w:pPr>
            <w:r w:rsidRPr="002F56C9">
              <w:t>Provide additional behavioral supports to students in the Alternative Education Cohort; students receiving FARMs services and students of color are disproportionately represented within the Cohort</w:t>
            </w:r>
          </w:p>
          <w:p w14:paraId="1A37F4B3" w14:textId="77777777" w:rsidR="003917E5" w:rsidRPr="002F56C9" w:rsidRDefault="003917E5" w:rsidP="002F56C9">
            <w:pPr>
              <w:numPr>
                <w:ilvl w:val="0"/>
                <w:numId w:val="41"/>
              </w:numPr>
              <w:ind w:left="210" w:hanging="180"/>
              <w:contextualSpacing/>
            </w:pPr>
            <w:r w:rsidRPr="002F56C9">
              <w:t>Provide universal behavioral support for students in all schools through PBIS</w:t>
            </w:r>
          </w:p>
        </w:tc>
        <w:tc>
          <w:tcPr>
            <w:tcW w:w="4101" w:type="dxa"/>
            <w:vAlign w:val="bottom"/>
          </w:tcPr>
          <w:p w14:paraId="6FB342C7" w14:textId="77777777" w:rsidR="003917E5" w:rsidRPr="002F56C9" w:rsidRDefault="003917E5" w:rsidP="002F56C9">
            <w:pPr>
              <w:numPr>
                <w:ilvl w:val="0"/>
                <w:numId w:val="10"/>
              </w:numPr>
              <w:ind w:left="342" w:hanging="270"/>
              <w:contextualSpacing/>
            </w:pPr>
            <w:r w:rsidRPr="002F56C9">
              <w:t>Alt Ed: Attendance, Discipline, Academic Data</w:t>
            </w:r>
          </w:p>
          <w:p w14:paraId="4B15BEA2" w14:textId="77777777" w:rsidR="003917E5" w:rsidRPr="002F56C9" w:rsidRDefault="003917E5" w:rsidP="002F56C9">
            <w:pPr>
              <w:numPr>
                <w:ilvl w:val="0"/>
                <w:numId w:val="10"/>
              </w:numPr>
              <w:ind w:left="342" w:hanging="270"/>
              <w:contextualSpacing/>
            </w:pPr>
            <w:r w:rsidRPr="002F56C9">
              <w:t>PBIS: Attendance, Discipline, Academic Data</w:t>
            </w:r>
          </w:p>
        </w:tc>
      </w:tr>
    </w:tbl>
    <w:p w14:paraId="3ED0198F" w14:textId="77777777" w:rsidR="003917E5" w:rsidRDefault="003917E5">
      <w:r>
        <w:br w:type="page"/>
      </w:r>
    </w:p>
    <w:tbl>
      <w:tblPr>
        <w:tblStyle w:val="TableGrid"/>
        <w:tblW w:w="13518" w:type="dxa"/>
        <w:tblLayout w:type="fixed"/>
        <w:tblLook w:val="04A0" w:firstRow="1" w:lastRow="0" w:firstColumn="1" w:lastColumn="0" w:noHBand="0" w:noVBand="1"/>
      </w:tblPr>
      <w:tblGrid>
        <w:gridCol w:w="2450"/>
        <w:gridCol w:w="1530"/>
        <w:gridCol w:w="5489"/>
        <w:gridCol w:w="4049"/>
      </w:tblGrid>
      <w:tr w:rsidR="003917E5" w:rsidRPr="002F56C9" w14:paraId="0B2AAE5D" w14:textId="77777777" w:rsidTr="007047C4">
        <w:tc>
          <w:tcPr>
            <w:tcW w:w="2451" w:type="dxa"/>
          </w:tcPr>
          <w:p w14:paraId="50715059" w14:textId="77777777" w:rsidR="003917E5" w:rsidRPr="002F56C9" w:rsidRDefault="003917E5" w:rsidP="00276DDC">
            <w:pPr>
              <w:jc w:val="center"/>
              <w:rPr>
                <w:b/>
                <w:bCs/>
              </w:rPr>
            </w:pPr>
            <w:r w:rsidRPr="002F56C9">
              <w:rPr>
                <w:b/>
                <w:bCs/>
              </w:rPr>
              <w:lastRenderedPageBreak/>
              <w:t>Program</w:t>
            </w:r>
          </w:p>
        </w:tc>
        <w:tc>
          <w:tcPr>
            <w:tcW w:w="1530" w:type="dxa"/>
          </w:tcPr>
          <w:p w14:paraId="26245886" w14:textId="77777777" w:rsidR="003917E5" w:rsidRPr="002F56C9" w:rsidRDefault="003917E5" w:rsidP="00276DDC">
            <w:pPr>
              <w:jc w:val="center"/>
              <w:rPr>
                <w:b/>
                <w:bCs/>
              </w:rPr>
            </w:pPr>
            <w:r w:rsidRPr="002F56C9">
              <w:rPr>
                <w:b/>
                <w:bCs/>
              </w:rPr>
              <w:t xml:space="preserve">Program </w:t>
            </w:r>
            <w:r w:rsidRPr="002F56C9">
              <w:rPr>
                <w:b/>
                <w:bCs/>
              </w:rPr>
              <w:br/>
              <w:t xml:space="preserve">Initiation </w:t>
            </w:r>
            <w:r w:rsidRPr="002F56C9">
              <w:rPr>
                <w:b/>
                <w:bCs/>
              </w:rPr>
              <w:br/>
              <w:t>Date</w:t>
            </w:r>
          </w:p>
        </w:tc>
        <w:tc>
          <w:tcPr>
            <w:tcW w:w="5487" w:type="dxa"/>
          </w:tcPr>
          <w:p w14:paraId="5B64DFA0" w14:textId="77777777" w:rsidR="003917E5" w:rsidRPr="002F56C9" w:rsidRDefault="003917E5" w:rsidP="00276DDC">
            <w:pPr>
              <w:jc w:val="center"/>
              <w:rPr>
                <w:b/>
                <w:bCs/>
              </w:rPr>
            </w:pPr>
            <w:r w:rsidRPr="002F56C9">
              <w:rPr>
                <w:b/>
                <w:bCs/>
              </w:rPr>
              <w:t>Barrier(s)/Gap(s) Addressed</w:t>
            </w:r>
          </w:p>
        </w:tc>
        <w:tc>
          <w:tcPr>
            <w:tcW w:w="4050" w:type="dxa"/>
          </w:tcPr>
          <w:p w14:paraId="47E3D9E3" w14:textId="77777777" w:rsidR="003917E5" w:rsidRPr="002F56C9" w:rsidRDefault="003917E5" w:rsidP="00276DDC">
            <w:pPr>
              <w:jc w:val="center"/>
              <w:rPr>
                <w:b/>
                <w:bCs/>
              </w:rPr>
            </w:pPr>
            <w:r w:rsidRPr="002F56C9">
              <w:rPr>
                <w:b/>
                <w:bCs/>
              </w:rPr>
              <w:t>Measurement(s) of Success</w:t>
            </w:r>
          </w:p>
        </w:tc>
      </w:tr>
      <w:tr w:rsidR="003917E5" w:rsidRPr="002F56C9" w14:paraId="045A37A7" w14:textId="77777777" w:rsidTr="007047C4">
        <w:tc>
          <w:tcPr>
            <w:tcW w:w="2451" w:type="dxa"/>
            <w:vAlign w:val="bottom"/>
          </w:tcPr>
          <w:p w14:paraId="7F6FD18A" w14:textId="77777777" w:rsidR="003917E5" w:rsidRPr="002F56C9" w:rsidRDefault="003917E5" w:rsidP="002F56C9">
            <w:r w:rsidRPr="002F56C9">
              <w:t>Social Workers (3403)</w:t>
            </w:r>
          </w:p>
        </w:tc>
        <w:tc>
          <w:tcPr>
            <w:tcW w:w="1530" w:type="dxa"/>
            <w:vAlign w:val="bottom"/>
          </w:tcPr>
          <w:p w14:paraId="7FC69E54" w14:textId="77777777" w:rsidR="003917E5" w:rsidRPr="002F56C9" w:rsidRDefault="003917E5" w:rsidP="002F56C9">
            <w:r w:rsidRPr="002F56C9">
              <w:t>2018</w:t>
            </w:r>
          </w:p>
        </w:tc>
        <w:tc>
          <w:tcPr>
            <w:tcW w:w="5487" w:type="dxa"/>
            <w:vAlign w:val="bottom"/>
          </w:tcPr>
          <w:p w14:paraId="01B4FED2" w14:textId="77777777" w:rsidR="003917E5" w:rsidRPr="002F56C9" w:rsidRDefault="003917E5" w:rsidP="002F56C9">
            <w:pPr>
              <w:numPr>
                <w:ilvl w:val="0"/>
                <w:numId w:val="42"/>
              </w:numPr>
              <w:ind w:left="210" w:hanging="180"/>
              <w:contextualSpacing/>
            </w:pPr>
            <w:r w:rsidRPr="002F56C9">
              <w:t>Provide mental health supports to students on medical assistance (FARMS) who cannot/have not accessed services outside of school</w:t>
            </w:r>
          </w:p>
          <w:p w14:paraId="17A06CF9" w14:textId="77777777" w:rsidR="003917E5" w:rsidRPr="002F56C9" w:rsidRDefault="003917E5" w:rsidP="002F56C9">
            <w:pPr>
              <w:numPr>
                <w:ilvl w:val="0"/>
                <w:numId w:val="42"/>
              </w:numPr>
              <w:ind w:left="210" w:hanging="180"/>
              <w:contextualSpacing/>
            </w:pPr>
            <w:r w:rsidRPr="002F56C9">
              <w:t>Social Workers are currently housed at schools with higher percentages of students receiving FARMs</w:t>
            </w:r>
          </w:p>
        </w:tc>
        <w:tc>
          <w:tcPr>
            <w:tcW w:w="4050" w:type="dxa"/>
            <w:vAlign w:val="bottom"/>
          </w:tcPr>
          <w:p w14:paraId="00814629" w14:textId="77777777" w:rsidR="003917E5" w:rsidRPr="002F56C9" w:rsidRDefault="003917E5" w:rsidP="002F56C9">
            <w:pPr>
              <w:numPr>
                <w:ilvl w:val="0"/>
                <w:numId w:val="11"/>
              </w:numPr>
              <w:ind w:left="342" w:hanging="270"/>
              <w:contextualSpacing/>
            </w:pPr>
            <w:r w:rsidRPr="002F56C9">
              <w:t>Participation in sessions</w:t>
            </w:r>
          </w:p>
          <w:p w14:paraId="7A6D31C3" w14:textId="77777777" w:rsidR="003917E5" w:rsidRPr="002F56C9" w:rsidRDefault="003917E5" w:rsidP="002F56C9">
            <w:pPr>
              <w:numPr>
                <w:ilvl w:val="0"/>
                <w:numId w:val="11"/>
              </w:numPr>
              <w:ind w:left="342" w:hanging="270"/>
              <w:contextualSpacing/>
            </w:pPr>
            <w:r w:rsidRPr="002F56C9">
              <w:t xml:space="preserve">Attendance </w:t>
            </w:r>
          </w:p>
          <w:p w14:paraId="4A1AFFC0" w14:textId="77777777" w:rsidR="003917E5" w:rsidRPr="002F56C9" w:rsidRDefault="003917E5" w:rsidP="002F56C9">
            <w:pPr>
              <w:numPr>
                <w:ilvl w:val="0"/>
                <w:numId w:val="11"/>
              </w:numPr>
              <w:ind w:left="342" w:hanging="270"/>
              <w:contextualSpacing/>
            </w:pPr>
            <w:r w:rsidRPr="002F56C9">
              <w:t>Discipline Data</w:t>
            </w:r>
          </w:p>
          <w:p w14:paraId="08D23C26" w14:textId="77777777" w:rsidR="003917E5" w:rsidRPr="002F56C9" w:rsidRDefault="003917E5" w:rsidP="002F56C9">
            <w:pPr>
              <w:numPr>
                <w:ilvl w:val="0"/>
                <w:numId w:val="11"/>
              </w:numPr>
              <w:ind w:left="342" w:hanging="270"/>
              <w:contextualSpacing/>
            </w:pPr>
            <w:r w:rsidRPr="002F56C9">
              <w:t>Academic Data</w:t>
            </w:r>
          </w:p>
        </w:tc>
      </w:tr>
      <w:tr w:rsidR="003862E4" w:rsidRPr="002F56C9" w14:paraId="07CE074D" w14:textId="77777777" w:rsidTr="007047C4">
        <w:tc>
          <w:tcPr>
            <w:tcW w:w="2451" w:type="dxa"/>
            <w:vAlign w:val="bottom"/>
          </w:tcPr>
          <w:p w14:paraId="21208F1D" w14:textId="77777777" w:rsidR="002F56C9" w:rsidRPr="002F56C9" w:rsidRDefault="002F56C9" w:rsidP="002F56C9">
            <w:r w:rsidRPr="002F56C9">
              <w:t>Academic Intervention Beyond School Day and Year (3501)</w:t>
            </w:r>
          </w:p>
        </w:tc>
        <w:tc>
          <w:tcPr>
            <w:tcW w:w="1527" w:type="dxa"/>
            <w:vAlign w:val="bottom"/>
          </w:tcPr>
          <w:p w14:paraId="383204D8" w14:textId="2D4CE274" w:rsidR="002F56C9" w:rsidRPr="002F56C9" w:rsidRDefault="007047C4" w:rsidP="002F56C9">
            <w:r>
              <w:t xml:space="preserve">1970s-1990s </w:t>
            </w:r>
          </w:p>
          <w:p w14:paraId="71F0ABB5" w14:textId="77777777" w:rsidR="002F56C9" w:rsidRPr="002F56C9" w:rsidRDefault="002F56C9" w:rsidP="002F56C9">
            <w:r w:rsidRPr="002F56C9">
              <w:t>(Estimated)</w:t>
            </w:r>
          </w:p>
        </w:tc>
        <w:tc>
          <w:tcPr>
            <w:tcW w:w="5490" w:type="dxa"/>
            <w:vAlign w:val="bottom"/>
          </w:tcPr>
          <w:p w14:paraId="38F82568" w14:textId="77777777" w:rsidR="002F56C9" w:rsidRPr="002F56C9" w:rsidRDefault="002F56C9" w:rsidP="002F56C9">
            <w:pPr>
              <w:numPr>
                <w:ilvl w:val="0"/>
                <w:numId w:val="51"/>
              </w:numPr>
              <w:ind w:left="206" w:hanging="206"/>
              <w:contextualSpacing/>
            </w:pPr>
            <w:r w:rsidRPr="002F56C9">
              <w:t>Provide academic interventions to students who are underperforming based on testing data, quarterly grades, and teacher recommendations</w:t>
            </w:r>
          </w:p>
        </w:tc>
        <w:tc>
          <w:tcPr>
            <w:tcW w:w="4050" w:type="dxa"/>
            <w:vAlign w:val="bottom"/>
          </w:tcPr>
          <w:p w14:paraId="22BFDAEE" w14:textId="77777777" w:rsidR="002F56C9" w:rsidRPr="002F56C9" w:rsidRDefault="002F56C9" w:rsidP="002F56C9">
            <w:pPr>
              <w:numPr>
                <w:ilvl w:val="0"/>
                <w:numId w:val="14"/>
              </w:numPr>
              <w:ind w:left="252" w:hanging="180"/>
              <w:contextualSpacing/>
            </w:pPr>
            <w:r w:rsidRPr="002F56C9">
              <w:t>Quarterly grades</w:t>
            </w:r>
          </w:p>
          <w:p w14:paraId="353E8F43" w14:textId="77777777" w:rsidR="002F56C9" w:rsidRPr="002F56C9" w:rsidRDefault="002F56C9" w:rsidP="002F56C9">
            <w:pPr>
              <w:numPr>
                <w:ilvl w:val="0"/>
                <w:numId w:val="13"/>
              </w:numPr>
              <w:ind w:left="252" w:hanging="180"/>
              <w:contextualSpacing/>
            </w:pPr>
            <w:r w:rsidRPr="002F56C9">
              <w:t>Course completion</w:t>
            </w:r>
          </w:p>
          <w:p w14:paraId="3C0ADD06" w14:textId="77777777" w:rsidR="002F56C9" w:rsidRPr="002F56C9" w:rsidRDefault="002F56C9" w:rsidP="002F56C9">
            <w:pPr>
              <w:numPr>
                <w:ilvl w:val="0"/>
                <w:numId w:val="13"/>
              </w:numPr>
              <w:ind w:left="252" w:hanging="180"/>
              <w:contextualSpacing/>
            </w:pPr>
            <w:r w:rsidRPr="002F56C9">
              <w:t>Bridge plan completion</w:t>
            </w:r>
          </w:p>
        </w:tc>
      </w:tr>
      <w:tr w:rsidR="003862E4" w:rsidRPr="002F56C9" w14:paraId="423FDA97" w14:textId="77777777" w:rsidTr="007047C4">
        <w:tc>
          <w:tcPr>
            <w:tcW w:w="2451" w:type="dxa"/>
            <w:vAlign w:val="bottom"/>
          </w:tcPr>
          <w:p w14:paraId="05FAB977" w14:textId="77777777" w:rsidR="002F56C9" w:rsidRPr="002F56C9" w:rsidRDefault="002F56C9" w:rsidP="002F56C9">
            <w:r w:rsidRPr="002F56C9">
              <w:t>Black Student Achievement Program (BSAP) Liaisons (3504)</w:t>
            </w:r>
          </w:p>
        </w:tc>
        <w:tc>
          <w:tcPr>
            <w:tcW w:w="1527" w:type="dxa"/>
            <w:vAlign w:val="bottom"/>
          </w:tcPr>
          <w:p w14:paraId="7EA9CF50" w14:textId="77777777" w:rsidR="002F56C9" w:rsidRPr="002F56C9" w:rsidRDefault="002F56C9" w:rsidP="002F56C9">
            <w:r w:rsidRPr="002F56C9">
              <w:t>1986</w:t>
            </w:r>
          </w:p>
        </w:tc>
        <w:tc>
          <w:tcPr>
            <w:tcW w:w="5490" w:type="dxa"/>
            <w:vAlign w:val="bottom"/>
          </w:tcPr>
          <w:p w14:paraId="53831C09" w14:textId="77777777" w:rsidR="002F56C9" w:rsidRPr="002F56C9" w:rsidRDefault="002F56C9" w:rsidP="002F56C9">
            <w:pPr>
              <w:numPr>
                <w:ilvl w:val="0"/>
                <w:numId w:val="52"/>
              </w:numPr>
              <w:ind w:left="206" w:hanging="206"/>
              <w:contextualSpacing/>
            </w:pPr>
            <w:r w:rsidRPr="002F56C9">
              <w:t>Address Black/African American students academic achievement gaps through access to instructional and enrichment opportunities and through outreach with students and their families</w:t>
            </w:r>
          </w:p>
        </w:tc>
        <w:tc>
          <w:tcPr>
            <w:tcW w:w="4050" w:type="dxa"/>
            <w:vAlign w:val="bottom"/>
          </w:tcPr>
          <w:p w14:paraId="67D7555E" w14:textId="77777777" w:rsidR="002F56C9" w:rsidRPr="002F56C9" w:rsidRDefault="002F56C9" w:rsidP="002F56C9">
            <w:pPr>
              <w:numPr>
                <w:ilvl w:val="0"/>
                <w:numId w:val="15"/>
              </w:numPr>
              <w:ind w:left="342" w:hanging="270"/>
              <w:contextualSpacing/>
            </w:pPr>
            <w:r w:rsidRPr="002F56C9">
              <w:t>Advanced Level Courses</w:t>
            </w:r>
          </w:p>
          <w:p w14:paraId="4AF2D7A8" w14:textId="77777777" w:rsidR="002F56C9" w:rsidRPr="002F56C9" w:rsidRDefault="002F56C9" w:rsidP="002F56C9">
            <w:pPr>
              <w:numPr>
                <w:ilvl w:val="0"/>
                <w:numId w:val="15"/>
              </w:numPr>
              <w:ind w:left="342" w:hanging="270"/>
              <w:contextualSpacing/>
            </w:pPr>
            <w:r w:rsidRPr="002F56C9">
              <w:t>ODR/Suspension Data</w:t>
            </w:r>
          </w:p>
          <w:p w14:paraId="61482012" w14:textId="77777777" w:rsidR="002F56C9" w:rsidRPr="002F56C9" w:rsidRDefault="002F56C9" w:rsidP="002F56C9">
            <w:pPr>
              <w:numPr>
                <w:ilvl w:val="0"/>
                <w:numId w:val="15"/>
              </w:numPr>
              <w:ind w:left="342" w:hanging="270"/>
              <w:contextualSpacing/>
            </w:pPr>
            <w:r w:rsidRPr="002F56C9">
              <w:t>Graduation Rate</w:t>
            </w:r>
          </w:p>
          <w:p w14:paraId="27033CCA" w14:textId="77777777" w:rsidR="002F56C9" w:rsidRPr="002F56C9" w:rsidRDefault="002F56C9" w:rsidP="002F56C9">
            <w:pPr>
              <w:numPr>
                <w:ilvl w:val="0"/>
                <w:numId w:val="15"/>
              </w:numPr>
              <w:ind w:left="342" w:hanging="270"/>
              <w:contextualSpacing/>
            </w:pPr>
            <w:r w:rsidRPr="002F56C9">
              <w:t>Academic Data</w:t>
            </w:r>
          </w:p>
        </w:tc>
      </w:tr>
      <w:tr w:rsidR="003862E4" w:rsidRPr="002F56C9" w14:paraId="28AD1B28" w14:textId="77777777" w:rsidTr="007047C4">
        <w:tc>
          <w:tcPr>
            <w:tcW w:w="2451" w:type="dxa"/>
            <w:vAlign w:val="bottom"/>
          </w:tcPr>
          <w:p w14:paraId="26B19817" w14:textId="77777777" w:rsidR="002F56C9" w:rsidRPr="002F56C9" w:rsidRDefault="002F56C9" w:rsidP="002F56C9">
            <w:r w:rsidRPr="002F56C9">
              <w:t>BSAP Saturday Math Academy (3504)</w:t>
            </w:r>
          </w:p>
        </w:tc>
        <w:tc>
          <w:tcPr>
            <w:tcW w:w="1527" w:type="dxa"/>
            <w:vAlign w:val="bottom"/>
          </w:tcPr>
          <w:p w14:paraId="06247DE8" w14:textId="77777777" w:rsidR="002F56C9" w:rsidRPr="002F56C9" w:rsidRDefault="002F56C9" w:rsidP="002F56C9">
            <w:r w:rsidRPr="002F56C9">
              <w:t>1992</w:t>
            </w:r>
          </w:p>
        </w:tc>
        <w:tc>
          <w:tcPr>
            <w:tcW w:w="5490" w:type="dxa"/>
            <w:vAlign w:val="bottom"/>
          </w:tcPr>
          <w:p w14:paraId="40FECEB3" w14:textId="77777777" w:rsidR="002F56C9" w:rsidRPr="002F56C9" w:rsidRDefault="002F56C9" w:rsidP="002F56C9">
            <w:pPr>
              <w:numPr>
                <w:ilvl w:val="0"/>
                <w:numId w:val="53"/>
              </w:numPr>
              <w:ind w:left="206" w:hanging="180"/>
              <w:contextualSpacing/>
            </w:pPr>
            <w:r w:rsidRPr="002F56C9">
              <w:t>Address Black/African American students math achievement gaps through additional beyond school day instruction and support</w:t>
            </w:r>
          </w:p>
        </w:tc>
        <w:tc>
          <w:tcPr>
            <w:tcW w:w="4050" w:type="dxa"/>
            <w:vAlign w:val="bottom"/>
          </w:tcPr>
          <w:p w14:paraId="0A4C8352" w14:textId="77777777" w:rsidR="002F56C9" w:rsidRPr="002F56C9" w:rsidRDefault="002F56C9" w:rsidP="002F56C9">
            <w:pPr>
              <w:numPr>
                <w:ilvl w:val="0"/>
                <w:numId w:val="16"/>
              </w:numPr>
              <w:ind w:left="342" w:hanging="270"/>
              <w:contextualSpacing/>
            </w:pPr>
            <w:r w:rsidRPr="002F56C9">
              <w:t xml:space="preserve">Advanced Level Courses, including GT/AP </w:t>
            </w:r>
          </w:p>
          <w:p w14:paraId="34568F8C" w14:textId="77777777" w:rsidR="002F56C9" w:rsidRPr="002F56C9" w:rsidRDefault="002F56C9" w:rsidP="002F56C9">
            <w:pPr>
              <w:numPr>
                <w:ilvl w:val="0"/>
                <w:numId w:val="16"/>
              </w:numPr>
              <w:ind w:left="342" w:hanging="270"/>
              <w:contextualSpacing/>
            </w:pPr>
            <w:r w:rsidRPr="002F56C9">
              <w:t>Course participation</w:t>
            </w:r>
          </w:p>
          <w:p w14:paraId="77CDAE85" w14:textId="77777777" w:rsidR="002F56C9" w:rsidRPr="002F56C9" w:rsidRDefault="002F56C9" w:rsidP="002F56C9">
            <w:pPr>
              <w:numPr>
                <w:ilvl w:val="0"/>
                <w:numId w:val="16"/>
              </w:numPr>
              <w:ind w:left="342" w:hanging="270"/>
              <w:contextualSpacing/>
            </w:pPr>
            <w:r w:rsidRPr="002F56C9">
              <w:t xml:space="preserve">Enrichment Course Selection </w:t>
            </w:r>
          </w:p>
        </w:tc>
      </w:tr>
      <w:tr w:rsidR="003862E4" w:rsidRPr="002F56C9" w14:paraId="2A6DE999" w14:textId="77777777" w:rsidTr="007047C4">
        <w:tc>
          <w:tcPr>
            <w:tcW w:w="2451" w:type="dxa"/>
            <w:vAlign w:val="bottom"/>
          </w:tcPr>
          <w:p w14:paraId="13F7844F" w14:textId="77777777" w:rsidR="002F56C9" w:rsidRPr="002F56C9" w:rsidRDefault="002F56C9" w:rsidP="002F56C9">
            <w:r w:rsidRPr="002F56C9">
              <w:t>MESA Program (3507)</w:t>
            </w:r>
          </w:p>
        </w:tc>
        <w:tc>
          <w:tcPr>
            <w:tcW w:w="1527" w:type="dxa"/>
            <w:vAlign w:val="bottom"/>
          </w:tcPr>
          <w:p w14:paraId="199B75B6" w14:textId="77777777" w:rsidR="002F56C9" w:rsidRPr="002F56C9" w:rsidRDefault="002F56C9" w:rsidP="002F56C9">
            <w:r w:rsidRPr="002F56C9">
              <w:t> 1990 (Estimated)</w:t>
            </w:r>
          </w:p>
        </w:tc>
        <w:tc>
          <w:tcPr>
            <w:tcW w:w="5490" w:type="dxa"/>
            <w:vAlign w:val="bottom"/>
          </w:tcPr>
          <w:p w14:paraId="14901990" w14:textId="25A29DEB" w:rsidR="002F56C9" w:rsidRPr="002F56C9" w:rsidRDefault="002F56C9" w:rsidP="007047C4">
            <w:pPr>
              <w:numPr>
                <w:ilvl w:val="0"/>
                <w:numId w:val="18"/>
              </w:numPr>
              <w:ind w:left="276" w:hanging="270"/>
              <w:contextualSpacing/>
            </w:pPr>
            <w:r w:rsidRPr="002F56C9">
              <w:t xml:space="preserve">Encourage underrepresented students (minorities and </w:t>
            </w:r>
            <w:r w:rsidR="007047C4">
              <w:t>w</w:t>
            </w:r>
            <w:r w:rsidRPr="002F56C9">
              <w:t>omen are under represented in Science, Technology, Engineering and Mathematics (STEM) Careers and Maryland produces more STEM opportunities than STEM Graduates) to pursue STEM educational and career pathways</w:t>
            </w:r>
            <w:r w:rsidR="007047C4">
              <w:t xml:space="preserve"> a</w:t>
            </w:r>
            <w:r w:rsidRPr="002F56C9">
              <w:t>ims to:</w:t>
            </w:r>
          </w:p>
          <w:p w14:paraId="77317390" w14:textId="77777777" w:rsidR="002F56C9" w:rsidRPr="002F56C9" w:rsidRDefault="002F56C9" w:rsidP="002F56C9">
            <w:pPr>
              <w:ind w:left="276"/>
              <w:contextualSpacing/>
            </w:pPr>
            <w:r w:rsidRPr="002F56C9">
              <w:t xml:space="preserve">1) </w:t>
            </w:r>
            <w:proofErr w:type="gramStart"/>
            <w:r w:rsidRPr="002F56C9">
              <w:t>increase</w:t>
            </w:r>
            <w:proofErr w:type="gramEnd"/>
            <w:r w:rsidRPr="002F56C9">
              <w:t xml:space="preserve"> the number of engineers, scientists, mathematicians, and related professionals at technical and management levels, </w:t>
            </w:r>
          </w:p>
          <w:p w14:paraId="3F2B5BBD" w14:textId="77777777" w:rsidR="002F56C9" w:rsidRPr="002F56C9" w:rsidRDefault="002F56C9" w:rsidP="002F56C9">
            <w:pPr>
              <w:ind w:left="276"/>
              <w:contextualSpacing/>
            </w:pPr>
            <w:r w:rsidRPr="002F56C9">
              <w:t xml:space="preserve">2) </w:t>
            </w:r>
            <w:proofErr w:type="gramStart"/>
            <w:r w:rsidRPr="002F56C9">
              <w:t>serve</w:t>
            </w:r>
            <w:proofErr w:type="gramEnd"/>
            <w:r w:rsidRPr="002F56C9">
              <w:t xml:space="preserve"> as a driving force in encouraging and assisting minorities and females in achieving success in these fields.</w:t>
            </w:r>
          </w:p>
        </w:tc>
        <w:tc>
          <w:tcPr>
            <w:tcW w:w="4050" w:type="dxa"/>
            <w:vAlign w:val="bottom"/>
          </w:tcPr>
          <w:p w14:paraId="7D6B4862" w14:textId="7ED0922A" w:rsidR="002F56C9" w:rsidRPr="002F56C9" w:rsidRDefault="007047C4" w:rsidP="007047C4">
            <w:pPr>
              <w:pStyle w:val="ListParagraph"/>
              <w:numPr>
                <w:ilvl w:val="0"/>
                <w:numId w:val="18"/>
              </w:numPr>
              <w:tabs>
                <w:tab w:val="left" w:pos="341"/>
              </w:tabs>
              <w:ind w:left="341" w:hanging="270"/>
            </w:pPr>
            <w:r>
              <w:t>A</w:t>
            </w:r>
            <w:r w:rsidR="002F56C9" w:rsidRPr="002F56C9">
              <w:t xml:space="preserve"> pre and post survey capturing: 1) Student Career Interests 2) Philosophy on Teamwork 3) Attitudes towards STEM and 4) Understanding of the Engineering Design Process.</w:t>
            </w:r>
          </w:p>
          <w:p w14:paraId="17C4D8EE" w14:textId="77777777" w:rsidR="002F56C9" w:rsidRPr="002F56C9" w:rsidRDefault="002F56C9" w:rsidP="002F56C9">
            <w:pPr>
              <w:numPr>
                <w:ilvl w:val="0"/>
                <w:numId w:val="17"/>
              </w:numPr>
              <w:ind w:left="342" w:hanging="270"/>
              <w:contextualSpacing/>
            </w:pPr>
            <w:r w:rsidRPr="002F56C9">
              <w:t xml:space="preserve">Grade Performance in Math, Science &amp; English (Proposed)                                                                             </w:t>
            </w:r>
          </w:p>
          <w:p w14:paraId="75C2E9B7" w14:textId="77777777" w:rsidR="002F56C9" w:rsidRPr="002F56C9" w:rsidRDefault="002F56C9" w:rsidP="002F56C9">
            <w:pPr>
              <w:numPr>
                <w:ilvl w:val="0"/>
                <w:numId w:val="17"/>
              </w:numPr>
              <w:ind w:left="342" w:hanging="270"/>
              <w:contextualSpacing/>
            </w:pPr>
            <w:r w:rsidRPr="002F56C9">
              <w:t>And MESA Competition performance progress</w:t>
            </w:r>
          </w:p>
          <w:p w14:paraId="518D07B7" w14:textId="77777777" w:rsidR="002F56C9" w:rsidRPr="002F56C9" w:rsidRDefault="002F56C9" w:rsidP="002F56C9">
            <w:pPr>
              <w:numPr>
                <w:ilvl w:val="0"/>
                <w:numId w:val="17"/>
              </w:numPr>
              <w:ind w:left="342" w:hanging="270"/>
              <w:contextualSpacing/>
            </w:pPr>
            <w:r w:rsidRPr="002F56C9">
              <w:t>Demographics of students by grade level</w:t>
            </w:r>
          </w:p>
        </w:tc>
      </w:tr>
    </w:tbl>
    <w:p w14:paraId="55A75E8F" w14:textId="79983AC7" w:rsidR="002F56C9" w:rsidRPr="002F56C9" w:rsidRDefault="002F56C9" w:rsidP="002F56C9">
      <w:pPr>
        <w:spacing w:after="160" w:line="259" w:lineRule="auto"/>
      </w:pPr>
    </w:p>
    <w:tbl>
      <w:tblPr>
        <w:tblStyle w:val="TableGrid"/>
        <w:tblW w:w="13518" w:type="dxa"/>
        <w:tblLook w:val="04A0" w:firstRow="1" w:lastRow="0" w:firstColumn="1" w:lastColumn="0" w:noHBand="0" w:noVBand="1"/>
      </w:tblPr>
      <w:tblGrid>
        <w:gridCol w:w="2452"/>
        <w:gridCol w:w="1482"/>
        <w:gridCol w:w="5444"/>
        <w:gridCol w:w="4140"/>
      </w:tblGrid>
      <w:tr w:rsidR="003862E4" w:rsidRPr="002F56C9" w14:paraId="687C56C2" w14:textId="77777777" w:rsidTr="003862E4">
        <w:tc>
          <w:tcPr>
            <w:tcW w:w="2452" w:type="dxa"/>
          </w:tcPr>
          <w:p w14:paraId="10E374D6" w14:textId="77777777" w:rsidR="002F56C9" w:rsidRPr="002F56C9" w:rsidRDefault="002F56C9" w:rsidP="007047C4">
            <w:pPr>
              <w:rPr>
                <w:b/>
                <w:bCs/>
              </w:rPr>
            </w:pPr>
            <w:r w:rsidRPr="002F56C9">
              <w:rPr>
                <w:b/>
                <w:bCs/>
              </w:rPr>
              <w:t>Program</w:t>
            </w:r>
          </w:p>
        </w:tc>
        <w:tc>
          <w:tcPr>
            <w:tcW w:w="1482" w:type="dxa"/>
          </w:tcPr>
          <w:p w14:paraId="0105E3E7"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444" w:type="dxa"/>
          </w:tcPr>
          <w:p w14:paraId="5A04C432" w14:textId="77777777" w:rsidR="002F56C9" w:rsidRPr="002F56C9" w:rsidRDefault="002F56C9" w:rsidP="002F56C9">
            <w:pPr>
              <w:jc w:val="center"/>
              <w:rPr>
                <w:b/>
                <w:bCs/>
              </w:rPr>
            </w:pPr>
            <w:r w:rsidRPr="002F56C9">
              <w:rPr>
                <w:b/>
                <w:bCs/>
              </w:rPr>
              <w:t>Barrier(s)/Gap(s) Addressed</w:t>
            </w:r>
          </w:p>
        </w:tc>
        <w:tc>
          <w:tcPr>
            <w:tcW w:w="4140" w:type="dxa"/>
          </w:tcPr>
          <w:p w14:paraId="03E7A39C" w14:textId="77777777" w:rsidR="002F56C9" w:rsidRPr="002F56C9" w:rsidRDefault="002F56C9" w:rsidP="002F56C9">
            <w:pPr>
              <w:jc w:val="center"/>
              <w:rPr>
                <w:b/>
                <w:bCs/>
              </w:rPr>
            </w:pPr>
            <w:r w:rsidRPr="002F56C9">
              <w:rPr>
                <w:b/>
                <w:bCs/>
              </w:rPr>
              <w:t>Measurement(s) of Success</w:t>
            </w:r>
          </w:p>
        </w:tc>
      </w:tr>
      <w:tr w:rsidR="003862E4" w:rsidRPr="002F56C9" w14:paraId="791BC272" w14:textId="77777777" w:rsidTr="003862E4">
        <w:tc>
          <w:tcPr>
            <w:tcW w:w="2452" w:type="dxa"/>
            <w:vAlign w:val="bottom"/>
          </w:tcPr>
          <w:p w14:paraId="05194E6F" w14:textId="77777777" w:rsidR="002F56C9" w:rsidRPr="002F56C9" w:rsidRDefault="002F56C9" w:rsidP="002F56C9">
            <w:r w:rsidRPr="002F56C9">
              <w:t>Pupil Personnel Services (6101)</w:t>
            </w:r>
          </w:p>
        </w:tc>
        <w:tc>
          <w:tcPr>
            <w:tcW w:w="1482" w:type="dxa"/>
            <w:vAlign w:val="bottom"/>
          </w:tcPr>
          <w:p w14:paraId="36E2B8C3" w14:textId="77777777" w:rsidR="002F56C9" w:rsidRPr="002F56C9" w:rsidRDefault="002F56C9" w:rsidP="002F56C9">
            <w:r w:rsidRPr="002F56C9">
              <w:t>1965</w:t>
            </w:r>
          </w:p>
        </w:tc>
        <w:tc>
          <w:tcPr>
            <w:tcW w:w="5444" w:type="dxa"/>
            <w:vAlign w:val="bottom"/>
          </w:tcPr>
          <w:p w14:paraId="32D6F2C6" w14:textId="77777777" w:rsidR="002F56C9" w:rsidRPr="002F56C9" w:rsidRDefault="002F56C9" w:rsidP="002F56C9">
            <w:pPr>
              <w:numPr>
                <w:ilvl w:val="0"/>
                <w:numId w:val="54"/>
              </w:numPr>
              <w:ind w:left="206" w:hanging="180"/>
              <w:contextualSpacing/>
            </w:pPr>
            <w:r w:rsidRPr="002F56C9">
              <w:t xml:space="preserve">Assist families and schools with: </w:t>
            </w:r>
          </w:p>
          <w:p w14:paraId="7B2C58EA" w14:textId="77777777" w:rsidR="002F56C9" w:rsidRPr="002F56C9" w:rsidRDefault="002F56C9" w:rsidP="002F56C9">
            <w:pPr>
              <w:numPr>
                <w:ilvl w:val="0"/>
                <w:numId w:val="19"/>
              </w:numPr>
              <w:contextualSpacing/>
            </w:pPr>
            <w:r w:rsidRPr="002F56C9">
              <w:t>Special Enrollment</w:t>
            </w:r>
            <w:r w:rsidRPr="002F56C9">
              <w:br w:type="page"/>
              <w:t>s</w:t>
            </w:r>
          </w:p>
          <w:p w14:paraId="6F5BF1AE" w14:textId="77777777" w:rsidR="002F56C9" w:rsidRPr="002F56C9" w:rsidRDefault="002F56C9" w:rsidP="002F56C9">
            <w:pPr>
              <w:numPr>
                <w:ilvl w:val="0"/>
                <w:numId w:val="19"/>
              </w:numPr>
              <w:contextualSpacing/>
            </w:pPr>
            <w:r w:rsidRPr="002F56C9">
              <w:t>Foster care</w:t>
            </w:r>
            <w:r w:rsidRPr="002F56C9">
              <w:br w:type="page"/>
              <w:t xml:space="preserve">     </w:t>
            </w:r>
          </w:p>
          <w:p w14:paraId="355396F9" w14:textId="77777777" w:rsidR="002F56C9" w:rsidRPr="002F56C9" w:rsidRDefault="002F56C9" w:rsidP="002F56C9">
            <w:pPr>
              <w:numPr>
                <w:ilvl w:val="0"/>
                <w:numId w:val="19"/>
              </w:numPr>
              <w:contextualSpacing/>
            </w:pPr>
            <w:r w:rsidRPr="002F56C9">
              <w:t>Homeless</w:t>
            </w:r>
            <w:r w:rsidRPr="002F56C9">
              <w:br w:type="page"/>
              <w:t>ness</w:t>
            </w:r>
          </w:p>
          <w:p w14:paraId="62D3A48C" w14:textId="77777777" w:rsidR="002F56C9" w:rsidRPr="002F56C9" w:rsidRDefault="002F56C9" w:rsidP="002F56C9">
            <w:pPr>
              <w:numPr>
                <w:ilvl w:val="0"/>
                <w:numId w:val="19"/>
              </w:numPr>
              <w:contextualSpacing/>
            </w:pPr>
            <w:r w:rsidRPr="002F56C9">
              <w:t>Informal Kinship Care</w:t>
            </w:r>
            <w:r w:rsidRPr="002F56C9">
              <w:br w:type="page"/>
            </w:r>
          </w:p>
          <w:p w14:paraId="6C5C83BF" w14:textId="77777777" w:rsidR="002F56C9" w:rsidRPr="002F56C9" w:rsidRDefault="002F56C9" w:rsidP="002F56C9">
            <w:pPr>
              <w:numPr>
                <w:ilvl w:val="0"/>
                <w:numId w:val="19"/>
              </w:numPr>
              <w:ind w:left="206" w:hanging="180"/>
              <w:contextualSpacing/>
            </w:pPr>
            <w:r w:rsidRPr="002F56C9">
              <w:t>Provide HCPSS residency and reassignment support</w:t>
            </w:r>
            <w:r w:rsidRPr="002F56C9">
              <w:br w:type="page"/>
            </w:r>
          </w:p>
          <w:p w14:paraId="34371E03" w14:textId="77777777" w:rsidR="002F56C9" w:rsidRPr="002F56C9" w:rsidRDefault="002F56C9" w:rsidP="002F56C9">
            <w:pPr>
              <w:numPr>
                <w:ilvl w:val="0"/>
                <w:numId w:val="19"/>
              </w:numPr>
              <w:ind w:left="210" w:hanging="180"/>
              <w:contextualSpacing/>
            </w:pPr>
            <w:r w:rsidRPr="002F56C9">
              <w:t>Provide attendance support and ensure compliance with compulsory attendance law for the State of Maryland</w:t>
            </w:r>
            <w:r w:rsidRPr="002F56C9">
              <w:br w:type="page"/>
            </w:r>
          </w:p>
          <w:p w14:paraId="41873B05" w14:textId="77777777" w:rsidR="002F56C9" w:rsidRPr="002F56C9" w:rsidRDefault="002F56C9" w:rsidP="002F56C9">
            <w:pPr>
              <w:numPr>
                <w:ilvl w:val="0"/>
                <w:numId w:val="19"/>
              </w:numPr>
              <w:ind w:left="210" w:hanging="180"/>
              <w:contextualSpacing/>
            </w:pPr>
            <w:r w:rsidRPr="002F56C9">
              <w:t>Provide Student and Family Support</w:t>
            </w:r>
            <w:r w:rsidRPr="002F56C9">
              <w:br w:type="page"/>
            </w:r>
          </w:p>
          <w:p w14:paraId="7BF0182A" w14:textId="77777777" w:rsidR="002F56C9" w:rsidRPr="002F56C9" w:rsidRDefault="002F56C9" w:rsidP="002F56C9">
            <w:pPr>
              <w:numPr>
                <w:ilvl w:val="0"/>
                <w:numId w:val="19"/>
              </w:numPr>
              <w:ind w:left="210" w:hanging="180"/>
              <w:contextualSpacing/>
            </w:pPr>
            <w:r w:rsidRPr="002F56C9">
              <w:br w:type="page"/>
              <w:t>Facilitate School and Community Partnerships</w:t>
            </w:r>
            <w:r w:rsidRPr="002F56C9">
              <w:br w:type="page"/>
            </w:r>
          </w:p>
        </w:tc>
        <w:tc>
          <w:tcPr>
            <w:tcW w:w="4140" w:type="dxa"/>
            <w:vAlign w:val="bottom"/>
          </w:tcPr>
          <w:p w14:paraId="44DBEBEF" w14:textId="77777777" w:rsidR="002F56C9" w:rsidRPr="002F56C9" w:rsidRDefault="002F56C9" w:rsidP="002F56C9">
            <w:pPr>
              <w:numPr>
                <w:ilvl w:val="0"/>
                <w:numId w:val="19"/>
              </w:numPr>
              <w:ind w:left="342" w:hanging="270"/>
              <w:contextualSpacing/>
            </w:pPr>
            <w:r w:rsidRPr="002F56C9">
              <w:t>Annual Review by MSDE concerning homeless procedures and process</w:t>
            </w:r>
            <w:r w:rsidRPr="002F56C9">
              <w:br w:type="page"/>
            </w:r>
          </w:p>
          <w:p w14:paraId="43F70039" w14:textId="77777777" w:rsidR="002F56C9" w:rsidRPr="002F56C9" w:rsidRDefault="002F56C9" w:rsidP="002F56C9">
            <w:pPr>
              <w:numPr>
                <w:ilvl w:val="0"/>
                <w:numId w:val="19"/>
              </w:numPr>
              <w:ind w:left="342" w:hanging="270"/>
              <w:contextualSpacing/>
            </w:pPr>
            <w:r w:rsidRPr="002F56C9">
              <w:t>Attendance rate and review</w:t>
            </w:r>
            <w:r w:rsidRPr="002F56C9">
              <w:br w:type="page"/>
            </w:r>
          </w:p>
          <w:p w14:paraId="75D060B9" w14:textId="77777777" w:rsidR="002F56C9" w:rsidRPr="002F56C9" w:rsidRDefault="002F56C9" w:rsidP="002F56C9">
            <w:pPr>
              <w:numPr>
                <w:ilvl w:val="0"/>
                <w:numId w:val="19"/>
              </w:numPr>
              <w:ind w:left="342" w:hanging="270"/>
              <w:contextualSpacing/>
            </w:pPr>
            <w:r w:rsidRPr="002F56C9">
              <w:t>Annual review of resources provided to families in need of assistance</w:t>
            </w:r>
          </w:p>
          <w:p w14:paraId="561B8720" w14:textId="77777777" w:rsidR="002F56C9" w:rsidRPr="002F56C9" w:rsidRDefault="002F56C9" w:rsidP="002F56C9">
            <w:pPr>
              <w:numPr>
                <w:ilvl w:val="0"/>
                <w:numId w:val="19"/>
              </w:numPr>
              <w:ind w:left="342" w:hanging="270"/>
              <w:contextualSpacing/>
            </w:pPr>
            <w:r w:rsidRPr="002F56C9">
              <w:br w:type="page"/>
              <w:t>Fidelity of implementation of Policies 9000, 9010 and 9300</w:t>
            </w:r>
          </w:p>
        </w:tc>
      </w:tr>
      <w:tr w:rsidR="003862E4" w:rsidRPr="002F56C9" w14:paraId="5FEF1132" w14:textId="77777777" w:rsidTr="003862E4">
        <w:tc>
          <w:tcPr>
            <w:tcW w:w="2452" w:type="dxa"/>
            <w:vAlign w:val="bottom"/>
          </w:tcPr>
          <w:p w14:paraId="38FF77DD" w14:textId="77777777" w:rsidR="002F56C9" w:rsidRPr="002F56C9" w:rsidRDefault="002F56C9" w:rsidP="002F56C9">
            <w:r w:rsidRPr="002F56C9">
              <w:t>Teen Parenting &amp; Childcare Program (6103)</w:t>
            </w:r>
          </w:p>
        </w:tc>
        <w:tc>
          <w:tcPr>
            <w:tcW w:w="1482" w:type="dxa"/>
            <w:vAlign w:val="bottom"/>
          </w:tcPr>
          <w:p w14:paraId="3BA63B38" w14:textId="77777777" w:rsidR="002F56C9" w:rsidRPr="002F56C9" w:rsidRDefault="002F56C9" w:rsidP="002F56C9">
            <w:r w:rsidRPr="002F56C9">
              <w:t>1985</w:t>
            </w:r>
          </w:p>
        </w:tc>
        <w:tc>
          <w:tcPr>
            <w:tcW w:w="5444" w:type="dxa"/>
            <w:vAlign w:val="bottom"/>
          </w:tcPr>
          <w:p w14:paraId="733A9654" w14:textId="77777777" w:rsidR="002F56C9" w:rsidRPr="002F56C9" w:rsidRDefault="002F56C9" w:rsidP="002F56C9">
            <w:pPr>
              <w:numPr>
                <w:ilvl w:val="0"/>
                <w:numId w:val="55"/>
              </w:numPr>
              <w:ind w:left="206" w:hanging="180"/>
              <w:contextualSpacing/>
            </w:pPr>
            <w:r w:rsidRPr="002F56C9">
              <w:t>Provide academic and social-emotional support to adolescent parents who are pursuing a diploma</w:t>
            </w:r>
          </w:p>
        </w:tc>
        <w:tc>
          <w:tcPr>
            <w:tcW w:w="4140" w:type="dxa"/>
            <w:vAlign w:val="bottom"/>
          </w:tcPr>
          <w:p w14:paraId="29A5FD31" w14:textId="77777777" w:rsidR="002F56C9" w:rsidRPr="002F56C9" w:rsidRDefault="002F56C9" w:rsidP="002F56C9">
            <w:pPr>
              <w:numPr>
                <w:ilvl w:val="0"/>
                <w:numId w:val="55"/>
              </w:numPr>
              <w:ind w:left="342" w:hanging="270"/>
              <w:contextualSpacing/>
            </w:pPr>
            <w:r w:rsidRPr="002F56C9">
              <w:t>Graduation Rate</w:t>
            </w:r>
          </w:p>
        </w:tc>
      </w:tr>
      <w:tr w:rsidR="003862E4" w:rsidRPr="002F56C9" w14:paraId="2FFC041F" w14:textId="77777777" w:rsidTr="003862E4">
        <w:tc>
          <w:tcPr>
            <w:tcW w:w="2452" w:type="dxa"/>
            <w:vAlign w:val="bottom"/>
          </w:tcPr>
          <w:p w14:paraId="7173A78B" w14:textId="77777777" w:rsidR="002F56C9" w:rsidRPr="002F56C9" w:rsidRDefault="002F56C9" w:rsidP="002F56C9">
            <w:r w:rsidRPr="002F56C9">
              <w:t>Intramurals and Co-Curricular Activities (8801)</w:t>
            </w:r>
          </w:p>
        </w:tc>
        <w:tc>
          <w:tcPr>
            <w:tcW w:w="1482" w:type="dxa"/>
            <w:vAlign w:val="bottom"/>
          </w:tcPr>
          <w:p w14:paraId="7CEF6D6A" w14:textId="77777777" w:rsidR="002F56C9" w:rsidRPr="002F56C9" w:rsidRDefault="002F56C9" w:rsidP="002F56C9">
            <w:r w:rsidRPr="002F56C9">
              <w:t>1980s (Estimated)</w:t>
            </w:r>
          </w:p>
        </w:tc>
        <w:tc>
          <w:tcPr>
            <w:tcW w:w="5444" w:type="dxa"/>
            <w:vAlign w:val="bottom"/>
          </w:tcPr>
          <w:p w14:paraId="08456755" w14:textId="77777777" w:rsidR="002F56C9" w:rsidRPr="002F56C9" w:rsidRDefault="002F56C9" w:rsidP="002F56C9">
            <w:pPr>
              <w:numPr>
                <w:ilvl w:val="0"/>
                <w:numId w:val="43"/>
              </w:numPr>
              <w:ind w:left="210" w:hanging="180"/>
              <w:contextualSpacing/>
            </w:pPr>
            <w:r w:rsidRPr="002F56C9">
              <w:t>Provide opportunities for greater student access, engagement, and enrichment by offering a wide variety of activities beyond the school day</w:t>
            </w:r>
          </w:p>
          <w:p w14:paraId="6999EA0A" w14:textId="77777777" w:rsidR="002F56C9" w:rsidRPr="002F56C9" w:rsidRDefault="002F56C9" w:rsidP="002F56C9">
            <w:pPr>
              <w:numPr>
                <w:ilvl w:val="0"/>
                <w:numId w:val="43"/>
              </w:numPr>
              <w:ind w:left="210" w:hanging="180"/>
              <w:contextualSpacing/>
            </w:pPr>
            <w:r w:rsidRPr="002F56C9">
              <w:t xml:space="preserve">Provide greater funding and increased activities to schools with higher numbers of students receiving FARMs </w:t>
            </w:r>
          </w:p>
        </w:tc>
        <w:tc>
          <w:tcPr>
            <w:tcW w:w="4140" w:type="dxa"/>
            <w:vAlign w:val="bottom"/>
          </w:tcPr>
          <w:p w14:paraId="50B46A62" w14:textId="77777777" w:rsidR="002F56C9" w:rsidRPr="002F56C9" w:rsidRDefault="002F56C9" w:rsidP="002F56C9">
            <w:pPr>
              <w:numPr>
                <w:ilvl w:val="0"/>
                <w:numId w:val="43"/>
              </w:numPr>
              <w:ind w:left="210" w:hanging="180"/>
              <w:contextualSpacing/>
            </w:pPr>
            <w:r w:rsidRPr="002F56C9">
              <w:t xml:space="preserve">Number of activities offered </w:t>
            </w:r>
          </w:p>
          <w:p w14:paraId="346208E5" w14:textId="77777777" w:rsidR="002F56C9" w:rsidRPr="002F56C9" w:rsidRDefault="002F56C9" w:rsidP="002F56C9">
            <w:pPr>
              <w:numPr>
                <w:ilvl w:val="0"/>
                <w:numId w:val="43"/>
              </w:numPr>
              <w:ind w:left="210" w:hanging="180"/>
              <w:contextualSpacing/>
            </w:pPr>
            <w:r w:rsidRPr="002F56C9">
              <w:t>Number of students who participate</w:t>
            </w:r>
          </w:p>
        </w:tc>
      </w:tr>
      <w:tr w:rsidR="003862E4" w:rsidRPr="002F56C9" w14:paraId="01FF6081" w14:textId="77777777" w:rsidTr="003862E4">
        <w:tc>
          <w:tcPr>
            <w:tcW w:w="2452" w:type="dxa"/>
            <w:vAlign w:val="bottom"/>
          </w:tcPr>
          <w:p w14:paraId="7236E550" w14:textId="77777777" w:rsidR="002F56C9" w:rsidRPr="002F56C9" w:rsidRDefault="002F56C9" w:rsidP="002F56C9">
            <w:r w:rsidRPr="002F56C9">
              <w:t>Outdoor Education (8801)</w:t>
            </w:r>
          </w:p>
        </w:tc>
        <w:tc>
          <w:tcPr>
            <w:tcW w:w="1482" w:type="dxa"/>
            <w:vAlign w:val="bottom"/>
          </w:tcPr>
          <w:p w14:paraId="3F0815EA" w14:textId="77777777" w:rsidR="002F56C9" w:rsidRPr="002F56C9" w:rsidRDefault="002F56C9" w:rsidP="002F56C9">
            <w:r w:rsidRPr="002F56C9">
              <w:t>FY2015</w:t>
            </w:r>
          </w:p>
        </w:tc>
        <w:tc>
          <w:tcPr>
            <w:tcW w:w="5444" w:type="dxa"/>
            <w:vAlign w:val="bottom"/>
          </w:tcPr>
          <w:p w14:paraId="343D828F" w14:textId="77777777" w:rsidR="002F56C9" w:rsidRPr="002F56C9" w:rsidRDefault="002F56C9" w:rsidP="002F56C9">
            <w:pPr>
              <w:numPr>
                <w:ilvl w:val="0"/>
                <w:numId w:val="44"/>
              </w:numPr>
              <w:ind w:left="210" w:hanging="180"/>
              <w:contextualSpacing/>
            </w:pPr>
            <w:r w:rsidRPr="002F56C9">
              <w:t>Provide a consistent Outdoor Education experience at all middle schools</w:t>
            </w:r>
          </w:p>
          <w:p w14:paraId="36C6658B" w14:textId="77777777" w:rsidR="002F56C9" w:rsidRPr="002F56C9" w:rsidRDefault="002F56C9" w:rsidP="002F56C9">
            <w:pPr>
              <w:numPr>
                <w:ilvl w:val="0"/>
                <w:numId w:val="44"/>
              </w:numPr>
              <w:ind w:left="210" w:hanging="180"/>
              <w:contextualSpacing/>
            </w:pPr>
            <w:r w:rsidRPr="002F56C9">
              <w:t>Allocate funding for transportation for all participating students</w:t>
            </w:r>
          </w:p>
          <w:p w14:paraId="743244CF" w14:textId="77777777" w:rsidR="002F56C9" w:rsidRPr="002F56C9" w:rsidRDefault="002F56C9" w:rsidP="002F56C9">
            <w:pPr>
              <w:numPr>
                <w:ilvl w:val="0"/>
                <w:numId w:val="44"/>
              </w:numPr>
              <w:ind w:left="210" w:hanging="180"/>
              <w:contextualSpacing/>
            </w:pPr>
            <w:r w:rsidRPr="002F56C9">
              <w:t>Cover registration fees for all students receiving FARMs</w:t>
            </w:r>
          </w:p>
        </w:tc>
        <w:tc>
          <w:tcPr>
            <w:tcW w:w="4140" w:type="dxa"/>
            <w:vAlign w:val="bottom"/>
          </w:tcPr>
          <w:p w14:paraId="4786A5B2" w14:textId="77777777" w:rsidR="002F56C9" w:rsidRPr="002F56C9" w:rsidRDefault="002F56C9" w:rsidP="002F56C9">
            <w:pPr>
              <w:numPr>
                <w:ilvl w:val="0"/>
                <w:numId w:val="44"/>
              </w:numPr>
              <w:ind w:left="210" w:hanging="180"/>
              <w:contextualSpacing/>
            </w:pPr>
            <w:r w:rsidRPr="002F56C9">
              <w:t>Number/percentage of all 6th grade students who participate</w:t>
            </w:r>
          </w:p>
          <w:p w14:paraId="138F781B" w14:textId="77777777" w:rsidR="002F56C9" w:rsidRPr="002F56C9" w:rsidRDefault="002F56C9" w:rsidP="002F56C9">
            <w:pPr>
              <w:numPr>
                <w:ilvl w:val="0"/>
                <w:numId w:val="44"/>
              </w:numPr>
              <w:ind w:left="210" w:hanging="180"/>
              <w:contextualSpacing/>
            </w:pPr>
            <w:r w:rsidRPr="002F56C9">
              <w:t>Number/percentage of students receiving FARMs who participate</w:t>
            </w:r>
          </w:p>
        </w:tc>
      </w:tr>
    </w:tbl>
    <w:p w14:paraId="3D25ED49" w14:textId="77777777" w:rsidR="002F56C9" w:rsidRPr="002F56C9" w:rsidRDefault="002F56C9" w:rsidP="002F56C9">
      <w:pPr>
        <w:spacing w:after="160" w:line="259" w:lineRule="auto"/>
      </w:pPr>
      <w:r w:rsidRPr="002F56C9">
        <w:br w:type="page"/>
      </w:r>
    </w:p>
    <w:tbl>
      <w:tblPr>
        <w:tblStyle w:val="TableGrid"/>
        <w:tblW w:w="13518" w:type="dxa"/>
        <w:tblLook w:val="04A0" w:firstRow="1" w:lastRow="0" w:firstColumn="1" w:lastColumn="0" w:noHBand="0" w:noVBand="1"/>
      </w:tblPr>
      <w:tblGrid>
        <w:gridCol w:w="2452"/>
        <w:gridCol w:w="1482"/>
        <w:gridCol w:w="5444"/>
        <w:gridCol w:w="4140"/>
      </w:tblGrid>
      <w:tr w:rsidR="003862E4" w:rsidRPr="002F56C9" w14:paraId="4DA43367" w14:textId="77777777" w:rsidTr="003862E4">
        <w:tc>
          <w:tcPr>
            <w:tcW w:w="2452" w:type="dxa"/>
          </w:tcPr>
          <w:p w14:paraId="730CDABE" w14:textId="77777777" w:rsidR="002F56C9" w:rsidRPr="002F56C9" w:rsidRDefault="002F56C9" w:rsidP="002F56C9">
            <w:pPr>
              <w:jc w:val="center"/>
              <w:rPr>
                <w:b/>
                <w:bCs/>
              </w:rPr>
            </w:pPr>
            <w:r w:rsidRPr="002F56C9">
              <w:lastRenderedPageBreak/>
              <w:br w:type="page"/>
            </w:r>
            <w:r w:rsidRPr="002F56C9">
              <w:br w:type="page"/>
            </w:r>
            <w:r w:rsidRPr="002F56C9">
              <w:rPr>
                <w:b/>
                <w:bCs/>
              </w:rPr>
              <w:t>Program</w:t>
            </w:r>
          </w:p>
        </w:tc>
        <w:tc>
          <w:tcPr>
            <w:tcW w:w="1482" w:type="dxa"/>
          </w:tcPr>
          <w:p w14:paraId="4F3097F8"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444" w:type="dxa"/>
          </w:tcPr>
          <w:p w14:paraId="1642E322" w14:textId="77777777" w:rsidR="002F56C9" w:rsidRPr="002F56C9" w:rsidRDefault="002F56C9" w:rsidP="002F56C9">
            <w:pPr>
              <w:jc w:val="center"/>
              <w:rPr>
                <w:b/>
                <w:bCs/>
              </w:rPr>
            </w:pPr>
            <w:r w:rsidRPr="002F56C9">
              <w:rPr>
                <w:b/>
                <w:bCs/>
              </w:rPr>
              <w:t>Barrier(s)/Gap(s) Addressed</w:t>
            </w:r>
          </w:p>
        </w:tc>
        <w:tc>
          <w:tcPr>
            <w:tcW w:w="4140" w:type="dxa"/>
          </w:tcPr>
          <w:p w14:paraId="1F104142" w14:textId="77777777" w:rsidR="002F56C9" w:rsidRPr="002F56C9" w:rsidRDefault="002F56C9" w:rsidP="002F56C9">
            <w:pPr>
              <w:jc w:val="center"/>
              <w:rPr>
                <w:b/>
                <w:bCs/>
              </w:rPr>
            </w:pPr>
            <w:r w:rsidRPr="002F56C9">
              <w:rPr>
                <w:b/>
                <w:bCs/>
              </w:rPr>
              <w:t>Measurement(s) of Success</w:t>
            </w:r>
          </w:p>
        </w:tc>
      </w:tr>
      <w:tr w:rsidR="003862E4" w:rsidRPr="002F56C9" w14:paraId="41D3F014" w14:textId="77777777" w:rsidTr="003862E4">
        <w:tc>
          <w:tcPr>
            <w:tcW w:w="2452" w:type="dxa"/>
            <w:vAlign w:val="bottom"/>
          </w:tcPr>
          <w:p w14:paraId="2F54D9A0" w14:textId="77777777" w:rsidR="002F56C9" w:rsidRPr="002F56C9" w:rsidRDefault="002F56C9" w:rsidP="002F56C9">
            <w:r w:rsidRPr="002F56C9">
              <w:t>Hispanic Achievement Program Liaisons (9501) (3506)</w:t>
            </w:r>
          </w:p>
        </w:tc>
        <w:tc>
          <w:tcPr>
            <w:tcW w:w="1482" w:type="dxa"/>
            <w:vAlign w:val="bottom"/>
          </w:tcPr>
          <w:p w14:paraId="652D957B" w14:textId="77777777" w:rsidR="002F56C9" w:rsidRPr="002F56C9" w:rsidRDefault="002F56C9" w:rsidP="002F56C9">
            <w:r w:rsidRPr="002F56C9">
              <w:t>2007</w:t>
            </w:r>
          </w:p>
        </w:tc>
        <w:tc>
          <w:tcPr>
            <w:tcW w:w="5444" w:type="dxa"/>
            <w:vAlign w:val="bottom"/>
          </w:tcPr>
          <w:p w14:paraId="20CC7F07" w14:textId="77777777" w:rsidR="002F56C9" w:rsidRPr="002F56C9" w:rsidRDefault="002F56C9" w:rsidP="002F56C9">
            <w:pPr>
              <w:numPr>
                <w:ilvl w:val="0"/>
                <w:numId w:val="56"/>
              </w:numPr>
              <w:ind w:left="206" w:hanging="180"/>
              <w:contextualSpacing/>
            </w:pPr>
            <w:r w:rsidRPr="002F56C9">
              <w:t>Support Hispanic/</w:t>
            </w:r>
            <w:proofErr w:type="spellStart"/>
            <w:r w:rsidRPr="002F56C9">
              <w:t>Latinx</w:t>
            </w:r>
            <w:proofErr w:type="spellEnd"/>
            <w:r w:rsidRPr="002F56C9">
              <w:t xml:space="preserve"> students' academic achievement through access to instructional and enrichment opportunities and through outreach with students and their families</w:t>
            </w:r>
          </w:p>
        </w:tc>
        <w:tc>
          <w:tcPr>
            <w:tcW w:w="4140" w:type="dxa"/>
            <w:vAlign w:val="bottom"/>
          </w:tcPr>
          <w:p w14:paraId="6032063C" w14:textId="77777777" w:rsidR="002F56C9" w:rsidRPr="002F56C9" w:rsidRDefault="002F56C9" w:rsidP="002F56C9">
            <w:pPr>
              <w:numPr>
                <w:ilvl w:val="0"/>
                <w:numId w:val="25"/>
              </w:numPr>
              <w:ind w:left="252" w:hanging="252"/>
              <w:contextualSpacing/>
            </w:pPr>
            <w:r w:rsidRPr="002F56C9">
              <w:t xml:space="preserve">Attendance rate of Hispanic students at schools with a Hispanic Achievement Liaison </w:t>
            </w:r>
          </w:p>
          <w:p w14:paraId="7A260BB4" w14:textId="77777777" w:rsidR="002F56C9" w:rsidRPr="002F56C9" w:rsidRDefault="002F56C9" w:rsidP="002F56C9">
            <w:pPr>
              <w:numPr>
                <w:ilvl w:val="0"/>
                <w:numId w:val="25"/>
              </w:numPr>
              <w:ind w:left="252" w:hanging="252"/>
              <w:contextualSpacing/>
            </w:pPr>
            <w:r w:rsidRPr="002F56C9">
              <w:t>Percentage of Hispanic students taking at least one GT content course at middle schools with a Hispanic Achievement Liaison</w:t>
            </w:r>
          </w:p>
          <w:p w14:paraId="209BE56A" w14:textId="77777777" w:rsidR="002F56C9" w:rsidRPr="002F56C9" w:rsidRDefault="002F56C9" w:rsidP="002F56C9">
            <w:pPr>
              <w:numPr>
                <w:ilvl w:val="0"/>
                <w:numId w:val="25"/>
              </w:numPr>
              <w:ind w:left="252" w:hanging="252"/>
              <w:contextualSpacing/>
            </w:pPr>
            <w:r w:rsidRPr="002F56C9">
              <w:t>Percentage of Hispanic students taking at least one GT content course at high schools with a Hispanic Achievement Liaison</w:t>
            </w:r>
          </w:p>
          <w:p w14:paraId="17BCD213" w14:textId="77777777" w:rsidR="002F56C9" w:rsidRPr="002F56C9" w:rsidRDefault="002F56C9" w:rsidP="002F56C9">
            <w:pPr>
              <w:numPr>
                <w:ilvl w:val="0"/>
                <w:numId w:val="25"/>
              </w:numPr>
              <w:ind w:left="252" w:hanging="252"/>
              <w:contextualSpacing/>
            </w:pPr>
            <w:r w:rsidRPr="002F56C9">
              <w:t>Percentage of Hispanic students taking at least one AP course at high schools with a Hispanic Achievement Liaison</w:t>
            </w:r>
          </w:p>
        </w:tc>
      </w:tr>
      <w:tr w:rsidR="003862E4" w:rsidRPr="002F56C9" w14:paraId="3023D763" w14:textId="77777777" w:rsidTr="003862E4">
        <w:tc>
          <w:tcPr>
            <w:tcW w:w="2452" w:type="dxa"/>
            <w:vAlign w:val="bottom"/>
          </w:tcPr>
          <w:p w14:paraId="7AAE0C8C" w14:textId="77777777" w:rsidR="002F56C9" w:rsidRPr="002F56C9" w:rsidRDefault="002F56C9" w:rsidP="002F56C9">
            <w:r w:rsidRPr="002F56C9">
              <w:t>International Liaisons (9501)</w:t>
            </w:r>
          </w:p>
        </w:tc>
        <w:tc>
          <w:tcPr>
            <w:tcW w:w="1482" w:type="dxa"/>
            <w:vAlign w:val="bottom"/>
          </w:tcPr>
          <w:p w14:paraId="02245C89" w14:textId="77777777" w:rsidR="002F56C9" w:rsidRPr="002F56C9" w:rsidRDefault="002F56C9" w:rsidP="002F56C9">
            <w:r w:rsidRPr="002F56C9">
              <w:t>1999</w:t>
            </w:r>
          </w:p>
        </w:tc>
        <w:tc>
          <w:tcPr>
            <w:tcW w:w="5444" w:type="dxa"/>
            <w:vAlign w:val="bottom"/>
          </w:tcPr>
          <w:p w14:paraId="47FEA90B" w14:textId="77777777" w:rsidR="002F56C9" w:rsidRPr="002F56C9" w:rsidRDefault="002F56C9" w:rsidP="002F56C9">
            <w:pPr>
              <w:numPr>
                <w:ilvl w:val="0"/>
                <w:numId w:val="45"/>
              </w:numPr>
              <w:ind w:left="210" w:hanging="180"/>
              <w:contextualSpacing/>
            </w:pPr>
            <w:r w:rsidRPr="002F56C9">
              <w:t>Increase access and academic opportunity for international students who may be English Learners</w:t>
            </w:r>
          </w:p>
          <w:p w14:paraId="0FA7EA76" w14:textId="77777777" w:rsidR="002F56C9" w:rsidRPr="002F56C9" w:rsidRDefault="002F56C9" w:rsidP="002F56C9">
            <w:pPr>
              <w:numPr>
                <w:ilvl w:val="0"/>
                <w:numId w:val="45"/>
              </w:numPr>
              <w:ind w:left="210" w:hanging="180"/>
              <w:contextualSpacing/>
            </w:pPr>
            <w:r w:rsidRPr="002F56C9">
              <w:t>Assist families in navigating the school system and advocating for student needs</w:t>
            </w:r>
          </w:p>
        </w:tc>
        <w:tc>
          <w:tcPr>
            <w:tcW w:w="4140" w:type="dxa"/>
            <w:vAlign w:val="bottom"/>
          </w:tcPr>
          <w:p w14:paraId="37DA64B8" w14:textId="77777777" w:rsidR="002F56C9" w:rsidRPr="002F56C9" w:rsidRDefault="002F56C9" w:rsidP="002F56C9">
            <w:pPr>
              <w:ind w:left="252"/>
              <w:contextualSpacing/>
            </w:pPr>
          </w:p>
          <w:p w14:paraId="5056B4FE" w14:textId="77777777" w:rsidR="002F56C9" w:rsidRPr="002F56C9" w:rsidRDefault="002F56C9" w:rsidP="002F56C9">
            <w:pPr>
              <w:numPr>
                <w:ilvl w:val="0"/>
                <w:numId w:val="21"/>
              </w:numPr>
              <w:ind w:left="252" w:hanging="252"/>
              <w:contextualSpacing/>
            </w:pPr>
            <w:r w:rsidRPr="002F56C9">
              <w:t>Academic measures</w:t>
            </w:r>
          </w:p>
          <w:p w14:paraId="296A5F6C" w14:textId="77777777" w:rsidR="002F56C9" w:rsidRPr="002F56C9" w:rsidRDefault="002F56C9" w:rsidP="002F56C9">
            <w:pPr>
              <w:numPr>
                <w:ilvl w:val="0"/>
                <w:numId w:val="21"/>
              </w:numPr>
              <w:ind w:left="252" w:hanging="252"/>
              <w:contextualSpacing/>
            </w:pPr>
            <w:r w:rsidRPr="002F56C9">
              <w:t>Program attendance</w:t>
            </w:r>
          </w:p>
          <w:p w14:paraId="70DB8254" w14:textId="77777777" w:rsidR="002F56C9" w:rsidRPr="002F56C9" w:rsidRDefault="002F56C9" w:rsidP="002F56C9">
            <w:pPr>
              <w:numPr>
                <w:ilvl w:val="0"/>
                <w:numId w:val="21"/>
              </w:numPr>
              <w:ind w:left="252" w:hanging="252"/>
              <w:contextualSpacing/>
            </w:pPr>
            <w:r w:rsidRPr="002F56C9">
              <w:t>Satisfaction surveys</w:t>
            </w:r>
          </w:p>
        </w:tc>
      </w:tr>
    </w:tbl>
    <w:p w14:paraId="6A0AC901" w14:textId="77777777" w:rsidR="002F56C9" w:rsidRPr="002F56C9" w:rsidRDefault="002F56C9" w:rsidP="002F56C9">
      <w:pPr>
        <w:spacing w:after="160" w:line="259" w:lineRule="auto"/>
      </w:pPr>
      <w:r w:rsidRPr="002F56C9">
        <w:br w:type="page"/>
      </w:r>
    </w:p>
    <w:p w14:paraId="3ACE159D" w14:textId="77777777" w:rsidR="002F56C9" w:rsidRPr="002F56C9" w:rsidRDefault="002F56C9" w:rsidP="002F56C9">
      <w:pPr>
        <w:spacing w:after="160" w:line="259" w:lineRule="auto"/>
        <w:rPr>
          <w:b/>
        </w:rPr>
      </w:pPr>
      <w:r w:rsidRPr="002F56C9">
        <w:rPr>
          <w:b/>
        </w:rPr>
        <w:lastRenderedPageBreak/>
        <w:t>GRANTS</w:t>
      </w:r>
    </w:p>
    <w:tbl>
      <w:tblPr>
        <w:tblStyle w:val="TableGrid"/>
        <w:tblW w:w="13428" w:type="dxa"/>
        <w:tblLook w:val="04A0" w:firstRow="1" w:lastRow="0" w:firstColumn="1" w:lastColumn="0" w:noHBand="0" w:noVBand="1"/>
      </w:tblPr>
      <w:tblGrid>
        <w:gridCol w:w="2452"/>
        <w:gridCol w:w="1482"/>
        <w:gridCol w:w="5354"/>
        <w:gridCol w:w="4140"/>
      </w:tblGrid>
      <w:tr w:rsidR="003862E4" w:rsidRPr="002F56C9" w14:paraId="46BC32CE" w14:textId="77777777" w:rsidTr="003862E4">
        <w:tc>
          <w:tcPr>
            <w:tcW w:w="2452" w:type="dxa"/>
            <w:vAlign w:val="bottom"/>
          </w:tcPr>
          <w:p w14:paraId="0F1FF13E" w14:textId="77777777" w:rsidR="002F56C9" w:rsidRPr="002F56C9" w:rsidRDefault="002F56C9" w:rsidP="002F56C9">
            <w:pPr>
              <w:jc w:val="center"/>
              <w:rPr>
                <w:b/>
                <w:bCs/>
              </w:rPr>
            </w:pPr>
            <w:r w:rsidRPr="002F56C9">
              <w:rPr>
                <w:b/>
                <w:bCs/>
              </w:rPr>
              <w:t>Program</w:t>
            </w:r>
          </w:p>
        </w:tc>
        <w:tc>
          <w:tcPr>
            <w:tcW w:w="1482" w:type="dxa"/>
            <w:vAlign w:val="bottom"/>
          </w:tcPr>
          <w:p w14:paraId="57769CC2"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354" w:type="dxa"/>
            <w:vAlign w:val="bottom"/>
          </w:tcPr>
          <w:p w14:paraId="7C689205" w14:textId="77777777" w:rsidR="002F56C9" w:rsidRPr="002F56C9" w:rsidRDefault="002F56C9" w:rsidP="002F56C9">
            <w:pPr>
              <w:jc w:val="center"/>
              <w:rPr>
                <w:b/>
                <w:bCs/>
              </w:rPr>
            </w:pPr>
            <w:r w:rsidRPr="002F56C9">
              <w:rPr>
                <w:b/>
                <w:bCs/>
              </w:rPr>
              <w:t>Barrier(s)/Gap(s) Addressed</w:t>
            </w:r>
          </w:p>
        </w:tc>
        <w:tc>
          <w:tcPr>
            <w:tcW w:w="4140" w:type="dxa"/>
            <w:vAlign w:val="bottom"/>
          </w:tcPr>
          <w:p w14:paraId="52B6B7F6" w14:textId="77777777" w:rsidR="002F56C9" w:rsidRPr="002F56C9" w:rsidRDefault="002F56C9" w:rsidP="002F56C9">
            <w:pPr>
              <w:jc w:val="center"/>
              <w:rPr>
                <w:b/>
                <w:bCs/>
              </w:rPr>
            </w:pPr>
            <w:r w:rsidRPr="002F56C9">
              <w:rPr>
                <w:b/>
                <w:bCs/>
              </w:rPr>
              <w:t>Measurement(s) of Success</w:t>
            </w:r>
          </w:p>
        </w:tc>
      </w:tr>
      <w:tr w:rsidR="003862E4" w:rsidRPr="002F56C9" w14:paraId="5B0B3E8C" w14:textId="77777777" w:rsidTr="003862E4">
        <w:tc>
          <w:tcPr>
            <w:tcW w:w="2452" w:type="dxa"/>
            <w:vAlign w:val="bottom"/>
          </w:tcPr>
          <w:p w14:paraId="3CF5EBE4" w14:textId="77777777" w:rsidR="002F56C9" w:rsidRPr="002F56C9" w:rsidRDefault="002F56C9" w:rsidP="002F56C9">
            <w:r w:rsidRPr="002F56C9">
              <w:t>21st Century Community Learning Center Bridges</w:t>
            </w:r>
          </w:p>
        </w:tc>
        <w:tc>
          <w:tcPr>
            <w:tcW w:w="1482" w:type="dxa"/>
            <w:vAlign w:val="bottom"/>
          </w:tcPr>
          <w:p w14:paraId="4167689D" w14:textId="77777777" w:rsidR="002F56C9" w:rsidRPr="002F56C9" w:rsidRDefault="002F56C9" w:rsidP="002F56C9">
            <w:r w:rsidRPr="002F56C9">
              <w:t>2003 (Estimated)</w:t>
            </w:r>
          </w:p>
        </w:tc>
        <w:tc>
          <w:tcPr>
            <w:tcW w:w="5354" w:type="dxa"/>
            <w:vAlign w:val="bottom"/>
          </w:tcPr>
          <w:p w14:paraId="37252042" w14:textId="77777777" w:rsidR="002F56C9" w:rsidRPr="002F56C9" w:rsidRDefault="002F56C9" w:rsidP="002F56C9">
            <w:pPr>
              <w:numPr>
                <w:ilvl w:val="0"/>
                <w:numId w:val="49"/>
              </w:numPr>
              <w:ind w:left="206" w:hanging="180"/>
              <w:contextualSpacing/>
            </w:pPr>
            <w:r w:rsidRPr="002F56C9">
              <w:t>Provide enrichment and additional instructional experiences to students who are invited to the program based on academic need and FARMs status</w:t>
            </w:r>
          </w:p>
        </w:tc>
        <w:tc>
          <w:tcPr>
            <w:tcW w:w="4140" w:type="dxa"/>
            <w:vAlign w:val="bottom"/>
          </w:tcPr>
          <w:p w14:paraId="265359EC" w14:textId="77777777" w:rsidR="002F56C9" w:rsidRPr="002F56C9" w:rsidRDefault="002F56C9" w:rsidP="002F56C9">
            <w:pPr>
              <w:numPr>
                <w:ilvl w:val="0"/>
                <w:numId w:val="21"/>
              </w:numPr>
              <w:ind w:left="252" w:hanging="252"/>
              <w:contextualSpacing/>
            </w:pPr>
            <w:r w:rsidRPr="002F56C9">
              <w:t>Academic measures</w:t>
            </w:r>
          </w:p>
          <w:p w14:paraId="66AD7352" w14:textId="77777777" w:rsidR="002F56C9" w:rsidRPr="002F56C9" w:rsidRDefault="002F56C9" w:rsidP="002F56C9">
            <w:pPr>
              <w:numPr>
                <w:ilvl w:val="0"/>
                <w:numId w:val="21"/>
              </w:numPr>
              <w:ind w:left="252" w:hanging="252"/>
              <w:contextualSpacing/>
            </w:pPr>
            <w:r w:rsidRPr="002F56C9">
              <w:t>Program attendance</w:t>
            </w:r>
          </w:p>
          <w:p w14:paraId="272E00A9" w14:textId="77777777" w:rsidR="002F56C9" w:rsidRPr="002F56C9" w:rsidRDefault="002F56C9" w:rsidP="002F56C9">
            <w:pPr>
              <w:numPr>
                <w:ilvl w:val="0"/>
                <w:numId w:val="21"/>
              </w:numPr>
              <w:ind w:left="252" w:hanging="252"/>
              <w:contextualSpacing/>
            </w:pPr>
            <w:r w:rsidRPr="002F56C9">
              <w:t>Surveys</w:t>
            </w:r>
          </w:p>
          <w:p w14:paraId="2ADC0E24" w14:textId="77777777" w:rsidR="002F56C9" w:rsidRPr="002F56C9" w:rsidRDefault="002F56C9" w:rsidP="002F56C9">
            <w:pPr>
              <w:numPr>
                <w:ilvl w:val="0"/>
                <w:numId w:val="21"/>
              </w:numPr>
              <w:ind w:left="252" w:hanging="252"/>
              <w:contextualSpacing/>
            </w:pPr>
            <w:r w:rsidRPr="002F56C9">
              <w:t>Focus groups</w:t>
            </w:r>
          </w:p>
          <w:p w14:paraId="57173E23" w14:textId="77777777" w:rsidR="002F56C9" w:rsidRPr="002F56C9" w:rsidRDefault="002F56C9" w:rsidP="002F56C9">
            <w:pPr>
              <w:numPr>
                <w:ilvl w:val="0"/>
                <w:numId w:val="47"/>
              </w:numPr>
              <w:ind w:left="275" w:hanging="270"/>
              <w:contextualSpacing/>
            </w:pPr>
            <w:r w:rsidRPr="002F56C9">
              <w:t>Program specific pre and post measures</w:t>
            </w:r>
          </w:p>
          <w:p w14:paraId="31B7B45C" w14:textId="77777777" w:rsidR="002F56C9" w:rsidRPr="002F56C9" w:rsidRDefault="002F56C9" w:rsidP="002F56C9">
            <w:pPr>
              <w:numPr>
                <w:ilvl w:val="0"/>
                <w:numId w:val="47"/>
              </w:numPr>
              <w:ind w:left="275" w:hanging="270"/>
              <w:contextualSpacing/>
            </w:pPr>
            <w:r w:rsidRPr="002F56C9">
              <w:t>State Monitoring Visits</w:t>
            </w:r>
          </w:p>
          <w:p w14:paraId="6F8EF99F" w14:textId="77777777" w:rsidR="002F56C9" w:rsidRPr="002F56C9" w:rsidRDefault="002F56C9" w:rsidP="002F56C9">
            <w:pPr>
              <w:numPr>
                <w:ilvl w:val="0"/>
                <w:numId w:val="21"/>
              </w:numPr>
              <w:ind w:left="252" w:hanging="252"/>
              <w:contextualSpacing/>
            </w:pPr>
            <w:r w:rsidRPr="002F56C9">
              <w:t>State Audits</w:t>
            </w:r>
          </w:p>
        </w:tc>
      </w:tr>
      <w:tr w:rsidR="003862E4" w:rsidRPr="002F56C9" w14:paraId="15056AFC" w14:textId="77777777" w:rsidTr="003862E4">
        <w:tc>
          <w:tcPr>
            <w:tcW w:w="2452" w:type="dxa"/>
            <w:vAlign w:val="bottom"/>
          </w:tcPr>
          <w:p w14:paraId="596B6F61" w14:textId="77777777" w:rsidR="002F56C9" w:rsidRPr="002F56C9" w:rsidRDefault="002F56C9" w:rsidP="002F56C9">
            <w:r w:rsidRPr="002F56C9">
              <w:t>Homeless Education Assistance Program</w:t>
            </w:r>
          </w:p>
        </w:tc>
        <w:tc>
          <w:tcPr>
            <w:tcW w:w="1482" w:type="dxa"/>
            <w:vAlign w:val="bottom"/>
          </w:tcPr>
          <w:p w14:paraId="099CB302" w14:textId="77777777" w:rsidR="002F56C9" w:rsidRPr="002F56C9" w:rsidRDefault="002F56C9" w:rsidP="002F56C9">
            <w:r w:rsidRPr="002F56C9">
              <w:t>1992</w:t>
            </w:r>
          </w:p>
        </w:tc>
        <w:tc>
          <w:tcPr>
            <w:tcW w:w="5354" w:type="dxa"/>
            <w:vAlign w:val="bottom"/>
          </w:tcPr>
          <w:p w14:paraId="5B8C143D" w14:textId="77777777" w:rsidR="002F56C9" w:rsidRPr="002F56C9" w:rsidRDefault="002F56C9" w:rsidP="002F56C9">
            <w:pPr>
              <w:numPr>
                <w:ilvl w:val="0"/>
                <w:numId w:val="46"/>
              </w:numPr>
              <w:ind w:left="210" w:hanging="180"/>
              <w:contextualSpacing/>
            </w:pPr>
            <w:r w:rsidRPr="002F56C9">
              <w:t>Ensure alignment with McKinney Vento Homeless Education Assistance Act and HCPSS Policy 9300 by removing barriers arising from socioeconomic needs</w:t>
            </w:r>
          </w:p>
          <w:p w14:paraId="27F15110" w14:textId="77777777" w:rsidR="002F56C9" w:rsidRPr="002F56C9" w:rsidRDefault="002F56C9" w:rsidP="002F56C9">
            <w:pPr>
              <w:numPr>
                <w:ilvl w:val="0"/>
                <w:numId w:val="46"/>
              </w:numPr>
              <w:ind w:left="210" w:hanging="180"/>
              <w:contextualSpacing/>
            </w:pPr>
            <w:r w:rsidRPr="002F56C9">
              <w:t>Support growth in homeless student attendance, academic performance in ELA and Mathematics, graduation rate and rate of entry into post-secondary programs through tutoring and provision of other services</w:t>
            </w:r>
          </w:p>
        </w:tc>
        <w:tc>
          <w:tcPr>
            <w:tcW w:w="4140" w:type="dxa"/>
            <w:vAlign w:val="bottom"/>
          </w:tcPr>
          <w:p w14:paraId="6FBF91AD" w14:textId="77777777" w:rsidR="002F56C9" w:rsidRPr="002F56C9" w:rsidRDefault="002F56C9" w:rsidP="002F56C9">
            <w:pPr>
              <w:numPr>
                <w:ilvl w:val="0"/>
                <w:numId w:val="31"/>
              </w:numPr>
              <w:ind w:left="275" w:hanging="275"/>
              <w:contextualSpacing/>
            </w:pPr>
            <w:r w:rsidRPr="002F56C9">
              <w:t>Quarterly case management reports by PPWs and analysis of quarterly data by HEAP Technical Assistant</w:t>
            </w:r>
          </w:p>
          <w:p w14:paraId="234482E6" w14:textId="77777777" w:rsidR="002F56C9" w:rsidRPr="002F56C9" w:rsidRDefault="002F56C9" w:rsidP="002F56C9">
            <w:pPr>
              <w:numPr>
                <w:ilvl w:val="0"/>
                <w:numId w:val="31"/>
              </w:numPr>
              <w:ind w:left="275" w:hanging="275"/>
              <w:contextualSpacing/>
            </w:pPr>
            <w:r w:rsidRPr="002F56C9">
              <w:t>Bi-annual program evaluation</w:t>
            </w:r>
          </w:p>
          <w:p w14:paraId="165E7E82" w14:textId="77777777" w:rsidR="002F56C9" w:rsidRPr="002F56C9" w:rsidRDefault="002F56C9" w:rsidP="002F56C9">
            <w:pPr>
              <w:numPr>
                <w:ilvl w:val="0"/>
                <w:numId w:val="31"/>
              </w:numPr>
              <w:ind w:left="275" w:hanging="275"/>
              <w:contextualSpacing/>
            </w:pPr>
            <w:r w:rsidRPr="002F56C9">
              <w:t>State Monitoring Visits</w:t>
            </w:r>
          </w:p>
          <w:p w14:paraId="4228099C" w14:textId="77777777" w:rsidR="002F56C9" w:rsidRPr="002F56C9" w:rsidRDefault="002F56C9" w:rsidP="002F56C9">
            <w:pPr>
              <w:numPr>
                <w:ilvl w:val="0"/>
                <w:numId w:val="31"/>
              </w:numPr>
              <w:ind w:left="275" w:hanging="275"/>
              <w:contextualSpacing/>
            </w:pPr>
            <w:r w:rsidRPr="002F56C9">
              <w:t>State Audits</w:t>
            </w:r>
          </w:p>
        </w:tc>
      </w:tr>
    </w:tbl>
    <w:p w14:paraId="0BE5F9B3" w14:textId="77777777" w:rsidR="002F56C9" w:rsidRPr="002F56C9" w:rsidRDefault="002F56C9" w:rsidP="002F56C9">
      <w:pPr>
        <w:spacing w:after="160" w:line="259" w:lineRule="auto"/>
      </w:pPr>
      <w:r w:rsidRPr="002F56C9">
        <w:br w:type="page"/>
      </w:r>
    </w:p>
    <w:tbl>
      <w:tblPr>
        <w:tblStyle w:val="TableGrid"/>
        <w:tblW w:w="13428" w:type="dxa"/>
        <w:tblLook w:val="04A0" w:firstRow="1" w:lastRow="0" w:firstColumn="1" w:lastColumn="0" w:noHBand="0" w:noVBand="1"/>
      </w:tblPr>
      <w:tblGrid>
        <w:gridCol w:w="2452"/>
        <w:gridCol w:w="1482"/>
        <w:gridCol w:w="5354"/>
        <w:gridCol w:w="4140"/>
      </w:tblGrid>
      <w:tr w:rsidR="003862E4" w:rsidRPr="002F56C9" w14:paraId="17D041B8" w14:textId="77777777" w:rsidTr="003862E4">
        <w:tc>
          <w:tcPr>
            <w:tcW w:w="2452" w:type="dxa"/>
          </w:tcPr>
          <w:p w14:paraId="10A90BB1" w14:textId="77777777" w:rsidR="002F56C9" w:rsidRPr="002F56C9" w:rsidRDefault="002F56C9" w:rsidP="002F56C9">
            <w:pPr>
              <w:jc w:val="center"/>
              <w:rPr>
                <w:b/>
                <w:bCs/>
              </w:rPr>
            </w:pPr>
            <w:r w:rsidRPr="002F56C9">
              <w:rPr>
                <w:b/>
                <w:bCs/>
              </w:rPr>
              <w:lastRenderedPageBreak/>
              <w:t>Program</w:t>
            </w:r>
          </w:p>
        </w:tc>
        <w:tc>
          <w:tcPr>
            <w:tcW w:w="1482" w:type="dxa"/>
          </w:tcPr>
          <w:p w14:paraId="4032399A"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354" w:type="dxa"/>
          </w:tcPr>
          <w:p w14:paraId="61D89A8A" w14:textId="77777777" w:rsidR="002F56C9" w:rsidRPr="002F56C9" w:rsidRDefault="002F56C9" w:rsidP="002F56C9">
            <w:pPr>
              <w:jc w:val="center"/>
              <w:rPr>
                <w:b/>
                <w:bCs/>
              </w:rPr>
            </w:pPr>
            <w:r w:rsidRPr="002F56C9">
              <w:rPr>
                <w:b/>
                <w:bCs/>
              </w:rPr>
              <w:t>Barrier(s)/Gap(s) Addressed</w:t>
            </w:r>
          </w:p>
        </w:tc>
        <w:tc>
          <w:tcPr>
            <w:tcW w:w="4140" w:type="dxa"/>
          </w:tcPr>
          <w:p w14:paraId="4DAD98EB" w14:textId="77777777" w:rsidR="002F56C9" w:rsidRPr="002F56C9" w:rsidRDefault="002F56C9" w:rsidP="002F56C9">
            <w:pPr>
              <w:jc w:val="center"/>
              <w:rPr>
                <w:b/>
                <w:bCs/>
              </w:rPr>
            </w:pPr>
            <w:r w:rsidRPr="002F56C9">
              <w:rPr>
                <w:b/>
                <w:bCs/>
              </w:rPr>
              <w:t>Measurement(s) of Success</w:t>
            </w:r>
          </w:p>
        </w:tc>
      </w:tr>
      <w:tr w:rsidR="003862E4" w:rsidRPr="002F56C9" w14:paraId="1C4AB86A" w14:textId="77777777" w:rsidTr="003862E4">
        <w:tc>
          <w:tcPr>
            <w:tcW w:w="2452" w:type="dxa"/>
            <w:vAlign w:val="bottom"/>
          </w:tcPr>
          <w:p w14:paraId="2B75FB39" w14:textId="77777777" w:rsidR="002F56C9" w:rsidRPr="002F56C9" w:rsidRDefault="002F56C9" w:rsidP="002F56C9">
            <w:r w:rsidRPr="002F56C9">
              <w:br w:type="page"/>
              <w:t>Pre-K Expansion Grant</w:t>
            </w:r>
          </w:p>
        </w:tc>
        <w:tc>
          <w:tcPr>
            <w:tcW w:w="1482" w:type="dxa"/>
            <w:vAlign w:val="bottom"/>
          </w:tcPr>
          <w:p w14:paraId="68338934" w14:textId="77777777" w:rsidR="002F56C9" w:rsidRPr="002F56C9" w:rsidRDefault="002F56C9" w:rsidP="002F56C9">
            <w:r w:rsidRPr="002F56C9">
              <w:t>SY 2014-2015</w:t>
            </w:r>
          </w:p>
        </w:tc>
        <w:tc>
          <w:tcPr>
            <w:tcW w:w="5354" w:type="dxa"/>
            <w:vAlign w:val="bottom"/>
          </w:tcPr>
          <w:p w14:paraId="1C238561" w14:textId="77777777" w:rsidR="002F56C9" w:rsidRPr="002F56C9" w:rsidRDefault="002F56C9" w:rsidP="002F56C9">
            <w:pPr>
              <w:numPr>
                <w:ilvl w:val="0"/>
                <w:numId w:val="34"/>
              </w:numPr>
              <w:ind w:left="186" w:hanging="180"/>
              <w:contextualSpacing/>
            </w:pPr>
            <w:r w:rsidRPr="002F56C9">
              <w:t>Provide access to high- quality, inclusive early learning environment with extended programming hours (6.5 hours daily, 5 days/week) to all students who meet eligibility requirements (i.e., income eligible or IEP) who live in school assignment area</w:t>
            </w:r>
          </w:p>
          <w:p w14:paraId="19C0ACE3" w14:textId="77777777" w:rsidR="002F56C9" w:rsidRPr="002F56C9" w:rsidRDefault="002F56C9" w:rsidP="002F56C9">
            <w:pPr>
              <w:numPr>
                <w:ilvl w:val="0"/>
                <w:numId w:val="34"/>
              </w:numPr>
              <w:ind w:left="186" w:hanging="180"/>
              <w:contextualSpacing/>
            </w:pPr>
            <w:r w:rsidRPr="002F56C9">
              <w:t>Provide increased instructional time for cognitive and social emotional development, as well as related arts</w:t>
            </w:r>
          </w:p>
          <w:p w14:paraId="0FB5415B" w14:textId="77777777" w:rsidR="002F56C9" w:rsidRPr="002F56C9" w:rsidRDefault="002F56C9" w:rsidP="002F56C9">
            <w:pPr>
              <w:numPr>
                <w:ilvl w:val="0"/>
                <w:numId w:val="34"/>
              </w:numPr>
              <w:ind w:left="186" w:hanging="180"/>
              <w:contextualSpacing/>
            </w:pPr>
            <w:r w:rsidRPr="002F56C9">
              <w:t>Improve readiness outcomes and close opportunity gaps</w:t>
            </w:r>
          </w:p>
          <w:p w14:paraId="3798FF13" w14:textId="77777777" w:rsidR="002F56C9" w:rsidRPr="002F56C9" w:rsidRDefault="002F56C9" w:rsidP="002F56C9">
            <w:pPr>
              <w:numPr>
                <w:ilvl w:val="0"/>
                <w:numId w:val="34"/>
              </w:numPr>
              <w:ind w:left="186" w:hanging="180"/>
              <w:contextualSpacing/>
            </w:pPr>
            <w:r w:rsidRPr="002F56C9">
              <w:t>Increase access and opportunity for families that may not be able to provide care for child that attends an AM or PM only program</w:t>
            </w:r>
          </w:p>
          <w:p w14:paraId="037E4C87" w14:textId="77777777" w:rsidR="002F56C9" w:rsidRPr="002F56C9" w:rsidRDefault="002F56C9" w:rsidP="002F56C9">
            <w:pPr>
              <w:numPr>
                <w:ilvl w:val="0"/>
                <w:numId w:val="34"/>
              </w:numPr>
              <w:ind w:left="186" w:hanging="180"/>
              <w:contextualSpacing/>
            </w:pPr>
            <w:r w:rsidRPr="002F56C9">
              <w:t>Screen all income eligible students, based on developmental look-</w:t>
            </w:r>
            <w:proofErr w:type="spellStart"/>
            <w:r w:rsidRPr="002F56C9">
              <w:t>fors</w:t>
            </w:r>
            <w:proofErr w:type="spellEnd"/>
            <w:r w:rsidRPr="002F56C9">
              <w:t xml:space="preserve"> (communication/articulation, gross motor skills, fine motor skills, self-help skills, and social emotional development)</w:t>
            </w:r>
          </w:p>
        </w:tc>
        <w:tc>
          <w:tcPr>
            <w:tcW w:w="4140" w:type="dxa"/>
            <w:vAlign w:val="bottom"/>
          </w:tcPr>
          <w:p w14:paraId="1F4A9B9B" w14:textId="77777777" w:rsidR="002F56C9" w:rsidRPr="002F56C9" w:rsidRDefault="002F56C9" w:rsidP="002F56C9">
            <w:pPr>
              <w:numPr>
                <w:ilvl w:val="0"/>
                <w:numId w:val="32"/>
              </w:numPr>
              <w:ind w:left="252" w:hanging="270"/>
              <w:contextualSpacing/>
            </w:pPr>
            <w:r w:rsidRPr="002F56C9">
              <w:t>KRA Data (measures four domains of learning; census data a better indicator of readiness)</w:t>
            </w:r>
          </w:p>
          <w:p w14:paraId="0C404481" w14:textId="77777777" w:rsidR="002F56C9" w:rsidRPr="002F56C9" w:rsidRDefault="002F56C9" w:rsidP="002F56C9">
            <w:pPr>
              <w:numPr>
                <w:ilvl w:val="0"/>
                <w:numId w:val="32"/>
              </w:numPr>
              <w:ind w:left="252" w:hanging="270"/>
              <w:contextualSpacing/>
            </w:pPr>
            <w:r w:rsidRPr="002F56C9">
              <w:t>Kindergarten benchmark level (secondary measure)</w:t>
            </w:r>
          </w:p>
          <w:p w14:paraId="1890CF60" w14:textId="77777777" w:rsidR="002F56C9" w:rsidRPr="002F56C9" w:rsidRDefault="002F56C9" w:rsidP="002F56C9">
            <w:pPr>
              <w:numPr>
                <w:ilvl w:val="0"/>
                <w:numId w:val="32"/>
              </w:numPr>
              <w:ind w:left="252" w:hanging="270"/>
              <w:contextualSpacing/>
            </w:pPr>
            <w:r w:rsidRPr="002F56C9">
              <w:t>State Monitoring Visits</w:t>
            </w:r>
          </w:p>
          <w:p w14:paraId="0670466F" w14:textId="77777777" w:rsidR="002F56C9" w:rsidRPr="002F56C9" w:rsidRDefault="002F56C9" w:rsidP="002F56C9">
            <w:pPr>
              <w:numPr>
                <w:ilvl w:val="0"/>
                <w:numId w:val="32"/>
              </w:numPr>
              <w:ind w:left="252" w:hanging="270"/>
              <w:contextualSpacing/>
            </w:pPr>
            <w:r w:rsidRPr="002F56C9">
              <w:t>State Audits</w:t>
            </w:r>
          </w:p>
        </w:tc>
      </w:tr>
      <w:tr w:rsidR="003862E4" w:rsidRPr="002F56C9" w14:paraId="7F504FF1" w14:textId="77777777" w:rsidTr="003862E4">
        <w:tc>
          <w:tcPr>
            <w:tcW w:w="2452" w:type="dxa"/>
            <w:vAlign w:val="bottom"/>
          </w:tcPr>
          <w:p w14:paraId="799174CD" w14:textId="77777777" w:rsidR="002F56C9" w:rsidRPr="002F56C9" w:rsidRDefault="002F56C9" w:rsidP="002F56C9">
            <w:r w:rsidRPr="002F56C9">
              <w:t>Title I Program</w:t>
            </w:r>
          </w:p>
        </w:tc>
        <w:tc>
          <w:tcPr>
            <w:tcW w:w="1482" w:type="dxa"/>
            <w:vAlign w:val="bottom"/>
          </w:tcPr>
          <w:p w14:paraId="5C3AC273" w14:textId="77777777" w:rsidR="002F56C9" w:rsidRPr="002F56C9" w:rsidRDefault="002F56C9" w:rsidP="002F56C9">
            <w:r w:rsidRPr="002F56C9">
              <w:t>1965</w:t>
            </w:r>
          </w:p>
        </w:tc>
        <w:tc>
          <w:tcPr>
            <w:tcW w:w="5354" w:type="dxa"/>
            <w:vAlign w:val="bottom"/>
          </w:tcPr>
          <w:p w14:paraId="554297DC" w14:textId="77777777" w:rsidR="002F56C9" w:rsidRPr="002F56C9" w:rsidRDefault="002F56C9" w:rsidP="002F56C9">
            <w:pPr>
              <w:numPr>
                <w:ilvl w:val="0"/>
                <w:numId w:val="48"/>
              </w:numPr>
              <w:ind w:left="206" w:hanging="180"/>
              <w:contextualSpacing/>
            </w:pPr>
            <w:r w:rsidRPr="002F56C9">
              <w:t>Provide supplemental academic/social-emotional supports to schools with higher percentages of students receiving FARMs</w:t>
            </w:r>
          </w:p>
          <w:p w14:paraId="76C8A3D7" w14:textId="77777777" w:rsidR="002F56C9" w:rsidRPr="002F56C9" w:rsidRDefault="002F56C9" w:rsidP="002F56C9">
            <w:pPr>
              <w:numPr>
                <w:ilvl w:val="0"/>
                <w:numId w:val="48"/>
              </w:numPr>
              <w:ind w:left="206" w:hanging="180"/>
              <w:contextualSpacing/>
            </w:pPr>
            <w:r w:rsidRPr="002F56C9">
              <w:t>Support school improvement</w:t>
            </w:r>
          </w:p>
          <w:p w14:paraId="0A4275E8" w14:textId="77777777" w:rsidR="002F56C9" w:rsidRPr="002F56C9" w:rsidRDefault="002F56C9" w:rsidP="002F56C9">
            <w:pPr>
              <w:numPr>
                <w:ilvl w:val="0"/>
                <w:numId w:val="48"/>
              </w:numPr>
              <w:ind w:left="206" w:hanging="180"/>
              <w:contextualSpacing/>
            </w:pPr>
            <w:r w:rsidRPr="002F56C9">
              <w:t xml:space="preserve">Provide family programming </w:t>
            </w:r>
          </w:p>
        </w:tc>
        <w:tc>
          <w:tcPr>
            <w:tcW w:w="4140" w:type="dxa"/>
            <w:vAlign w:val="bottom"/>
          </w:tcPr>
          <w:p w14:paraId="32B1F011" w14:textId="77777777" w:rsidR="002F56C9" w:rsidRPr="002F56C9" w:rsidRDefault="002F56C9" w:rsidP="002F56C9">
            <w:pPr>
              <w:numPr>
                <w:ilvl w:val="0"/>
                <w:numId w:val="47"/>
              </w:numPr>
              <w:ind w:left="275" w:hanging="270"/>
              <w:contextualSpacing/>
            </w:pPr>
            <w:r w:rsidRPr="002F56C9">
              <w:t>School-level measures of academic achievement, primarily in mathematics and reading</w:t>
            </w:r>
          </w:p>
          <w:p w14:paraId="6F538B26" w14:textId="77777777" w:rsidR="002F56C9" w:rsidRPr="002F56C9" w:rsidRDefault="002F56C9" w:rsidP="002F56C9">
            <w:pPr>
              <w:numPr>
                <w:ilvl w:val="0"/>
                <w:numId w:val="47"/>
              </w:numPr>
              <w:ind w:left="275" w:hanging="270"/>
              <w:contextualSpacing/>
            </w:pPr>
            <w:r w:rsidRPr="002F56C9">
              <w:t>State Monitoring Visits</w:t>
            </w:r>
          </w:p>
          <w:p w14:paraId="730E1BE0" w14:textId="77777777" w:rsidR="002F56C9" w:rsidRPr="002F56C9" w:rsidRDefault="002F56C9" w:rsidP="002F56C9">
            <w:pPr>
              <w:numPr>
                <w:ilvl w:val="0"/>
                <w:numId w:val="47"/>
              </w:numPr>
              <w:ind w:left="275" w:hanging="270"/>
              <w:contextualSpacing/>
            </w:pPr>
            <w:r w:rsidRPr="002F56C9">
              <w:t>State Audits</w:t>
            </w:r>
          </w:p>
        </w:tc>
      </w:tr>
      <w:tr w:rsidR="003862E4" w:rsidRPr="002F56C9" w14:paraId="4338D3AE" w14:textId="77777777" w:rsidTr="003862E4">
        <w:tc>
          <w:tcPr>
            <w:tcW w:w="2452" w:type="dxa"/>
            <w:vAlign w:val="bottom"/>
          </w:tcPr>
          <w:p w14:paraId="4717BC39" w14:textId="77777777" w:rsidR="002F56C9" w:rsidRPr="002F56C9" w:rsidRDefault="002F56C9" w:rsidP="002F56C9">
            <w:r w:rsidRPr="002F56C9">
              <w:t>Title III Grant</w:t>
            </w:r>
          </w:p>
        </w:tc>
        <w:tc>
          <w:tcPr>
            <w:tcW w:w="1482" w:type="dxa"/>
            <w:vAlign w:val="bottom"/>
          </w:tcPr>
          <w:p w14:paraId="749CB14B" w14:textId="77777777" w:rsidR="002F56C9" w:rsidRPr="002F56C9" w:rsidRDefault="002F56C9" w:rsidP="002F56C9">
            <w:r w:rsidRPr="002F56C9">
              <w:t xml:space="preserve">2001 </w:t>
            </w:r>
          </w:p>
        </w:tc>
        <w:tc>
          <w:tcPr>
            <w:tcW w:w="5354" w:type="dxa"/>
            <w:vAlign w:val="bottom"/>
          </w:tcPr>
          <w:p w14:paraId="3A4A7B3D" w14:textId="77777777" w:rsidR="002F56C9" w:rsidRPr="002F56C9" w:rsidRDefault="002F56C9" w:rsidP="002F56C9">
            <w:pPr>
              <w:numPr>
                <w:ilvl w:val="0"/>
                <w:numId w:val="20"/>
              </w:numPr>
              <w:ind w:left="186" w:hanging="180"/>
              <w:contextualSpacing/>
            </w:pPr>
            <w:r w:rsidRPr="002F56C9">
              <w:t>Provide professional development to increase staff capacity to provide high quality instruction for English Learners</w:t>
            </w:r>
          </w:p>
          <w:p w14:paraId="5666A9B4" w14:textId="77777777" w:rsidR="002F56C9" w:rsidRPr="002F56C9" w:rsidRDefault="002F56C9" w:rsidP="002F56C9">
            <w:pPr>
              <w:numPr>
                <w:ilvl w:val="0"/>
                <w:numId w:val="20"/>
              </w:numPr>
              <w:ind w:left="186" w:hanging="180"/>
              <w:contextualSpacing/>
            </w:pPr>
            <w:r w:rsidRPr="002F56C9">
              <w:t>Provide resources to supplement materials of instruction provided through the operating budget</w:t>
            </w:r>
          </w:p>
        </w:tc>
        <w:tc>
          <w:tcPr>
            <w:tcW w:w="4140" w:type="dxa"/>
            <w:vAlign w:val="bottom"/>
          </w:tcPr>
          <w:p w14:paraId="3B89305D" w14:textId="77777777" w:rsidR="002F56C9" w:rsidRPr="002F56C9" w:rsidRDefault="002F56C9" w:rsidP="002F56C9">
            <w:pPr>
              <w:numPr>
                <w:ilvl w:val="0"/>
                <w:numId w:val="20"/>
              </w:numPr>
              <w:ind w:left="252" w:hanging="252"/>
              <w:contextualSpacing/>
            </w:pPr>
            <w:r w:rsidRPr="002F56C9">
              <w:t>State Monitoring Visits</w:t>
            </w:r>
          </w:p>
          <w:p w14:paraId="19112EB0" w14:textId="77777777" w:rsidR="002F56C9" w:rsidRPr="002F56C9" w:rsidRDefault="002F56C9" w:rsidP="002F56C9">
            <w:pPr>
              <w:numPr>
                <w:ilvl w:val="0"/>
                <w:numId w:val="20"/>
              </w:numPr>
              <w:ind w:left="252" w:hanging="252"/>
              <w:contextualSpacing/>
            </w:pPr>
            <w:r w:rsidRPr="002F56C9">
              <w:t>State Audits</w:t>
            </w:r>
          </w:p>
        </w:tc>
      </w:tr>
    </w:tbl>
    <w:p w14:paraId="761D8776" w14:textId="77777777" w:rsidR="002F56C9" w:rsidRPr="002F56C9" w:rsidRDefault="002F56C9" w:rsidP="002F56C9">
      <w:pPr>
        <w:spacing w:after="160" w:line="259" w:lineRule="auto"/>
      </w:pPr>
      <w:r w:rsidRPr="002F56C9">
        <w:br w:type="page"/>
      </w:r>
    </w:p>
    <w:tbl>
      <w:tblPr>
        <w:tblStyle w:val="TableGrid"/>
        <w:tblW w:w="13428" w:type="dxa"/>
        <w:tblLook w:val="04A0" w:firstRow="1" w:lastRow="0" w:firstColumn="1" w:lastColumn="0" w:noHBand="0" w:noVBand="1"/>
      </w:tblPr>
      <w:tblGrid>
        <w:gridCol w:w="2452"/>
        <w:gridCol w:w="1482"/>
        <w:gridCol w:w="5354"/>
        <w:gridCol w:w="4140"/>
      </w:tblGrid>
      <w:tr w:rsidR="003862E4" w:rsidRPr="002F56C9" w14:paraId="60CA4929" w14:textId="77777777" w:rsidTr="003862E4">
        <w:tc>
          <w:tcPr>
            <w:tcW w:w="2452" w:type="dxa"/>
          </w:tcPr>
          <w:p w14:paraId="65E29E1F" w14:textId="77777777" w:rsidR="002F56C9" w:rsidRPr="002F56C9" w:rsidRDefault="002F56C9" w:rsidP="002F56C9">
            <w:pPr>
              <w:jc w:val="center"/>
              <w:rPr>
                <w:b/>
                <w:bCs/>
              </w:rPr>
            </w:pPr>
            <w:r w:rsidRPr="002F56C9">
              <w:rPr>
                <w:b/>
                <w:bCs/>
              </w:rPr>
              <w:lastRenderedPageBreak/>
              <w:t>Program</w:t>
            </w:r>
          </w:p>
        </w:tc>
        <w:tc>
          <w:tcPr>
            <w:tcW w:w="1482" w:type="dxa"/>
          </w:tcPr>
          <w:p w14:paraId="41D8E699" w14:textId="77777777" w:rsidR="002F56C9" w:rsidRPr="002F56C9" w:rsidRDefault="002F56C9" w:rsidP="002F56C9">
            <w:pPr>
              <w:jc w:val="center"/>
              <w:rPr>
                <w:b/>
                <w:bCs/>
              </w:rPr>
            </w:pPr>
            <w:r w:rsidRPr="002F56C9">
              <w:rPr>
                <w:b/>
                <w:bCs/>
              </w:rPr>
              <w:t xml:space="preserve">Program </w:t>
            </w:r>
            <w:r w:rsidRPr="002F56C9">
              <w:rPr>
                <w:b/>
                <w:bCs/>
              </w:rPr>
              <w:br/>
              <w:t xml:space="preserve">Initiation </w:t>
            </w:r>
            <w:r w:rsidRPr="002F56C9">
              <w:rPr>
                <w:b/>
                <w:bCs/>
              </w:rPr>
              <w:br/>
              <w:t>Date</w:t>
            </w:r>
          </w:p>
        </w:tc>
        <w:tc>
          <w:tcPr>
            <w:tcW w:w="5354" w:type="dxa"/>
          </w:tcPr>
          <w:p w14:paraId="39136588" w14:textId="77777777" w:rsidR="002F56C9" w:rsidRPr="002F56C9" w:rsidRDefault="002F56C9" w:rsidP="002F56C9">
            <w:pPr>
              <w:jc w:val="center"/>
              <w:rPr>
                <w:b/>
                <w:bCs/>
              </w:rPr>
            </w:pPr>
            <w:r w:rsidRPr="002F56C9">
              <w:rPr>
                <w:b/>
                <w:bCs/>
              </w:rPr>
              <w:t>Barrier(s)/Gap(s) Addressed</w:t>
            </w:r>
          </w:p>
        </w:tc>
        <w:tc>
          <w:tcPr>
            <w:tcW w:w="4140" w:type="dxa"/>
          </w:tcPr>
          <w:p w14:paraId="382AE61A" w14:textId="77777777" w:rsidR="002F56C9" w:rsidRPr="002F56C9" w:rsidRDefault="002F56C9" w:rsidP="002F56C9">
            <w:pPr>
              <w:jc w:val="center"/>
              <w:rPr>
                <w:b/>
                <w:bCs/>
              </w:rPr>
            </w:pPr>
            <w:r w:rsidRPr="002F56C9">
              <w:rPr>
                <w:b/>
                <w:bCs/>
              </w:rPr>
              <w:t>Measurement(s) of Success</w:t>
            </w:r>
          </w:p>
        </w:tc>
      </w:tr>
      <w:tr w:rsidR="003862E4" w:rsidRPr="002F56C9" w14:paraId="3D492984" w14:textId="77777777" w:rsidTr="003862E4">
        <w:tc>
          <w:tcPr>
            <w:tcW w:w="2452" w:type="dxa"/>
            <w:vAlign w:val="bottom"/>
          </w:tcPr>
          <w:p w14:paraId="4B65A24E" w14:textId="77777777" w:rsidR="002F56C9" w:rsidRPr="002F56C9" w:rsidRDefault="002F56C9" w:rsidP="002F56C9">
            <w:r w:rsidRPr="002F56C9">
              <w:t>Judy Center Grant</w:t>
            </w:r>
          </w:p>
        </w:tc>
        <w:tc>
          <w:tcPr>
            <w:tcW w:w="1482" w:type="dxa"/>
            <w:vAlign w:val="bottom"/>
          </w:tcPr>
          <w:p w14:paraId="15106035" w14:textId="77777777" w:rsidR="002F56C9" w:rsidRPr="002F56C9" w:rsidRDefault="002F56C9" w:rsidP="002F56C9">
            <w:r w:rsidRPr="002F56C9">
              <w:t>2003</w:t>
            </w:r>
          </w:p>
        </w:tc>
        <w:tc>
          <w:tcPr>
            <w:tcW w:w="5354" w:type="dxa"/>
            <w:vAlign w:val="bottom"/>
          </w:tcPr>
          <w:p w14:paraId="30478AE0" w14:textId="77777777" w:rsidR="002F56C9" w:rsidRPr="002F56C9" w:rsidRDefault="002F56C9" w:rsidP="002F56C9">
            <w:pPr>
              <w:numPr>
                <w:ilvl w:val="0"/>
                <w:numId w:val="33"/>
              </w:numPr>
              <w:ind w:left="186" w:hanging="180"/>
              <w:contextualSpacing/>
            </w:pPr>
            <w:r w:rsidRPr="002F56C9">
              <w:t xml:space="preserve">Increase access to high-quality early learning environments and related early childhood services for children </w:t>
            </w:r>
            <w:proofErr w:type="gramStart"/>
            <w:r w:rsidRPr="002F56C9">
              <w:t>ages</w:t>
            </w:r>
            <w:proofErr w:type="gramEnd"/>
            <w:r w:rsidRPr="002F56C9">
              <w:t xml:space="preserve"> birth to five in the </w:t>
            </w:r>
            <w:proofErr w:type="spellStart"/>
            <w:r w:rsidRPr="002F56C9">
              <w:t>Cradlerock</w:t>
            </w:r>
            <w:proofErr w:type="spellEnd"/>
            <w:r w:rsidRPr="002F56C9">
              <w:t xml:space="preserve"> Community.</w:t>
            </w:r>
            <w:r w:rsidRPr="002F56C9">
              <w:br w:type="page"/>
            </w:r>
          </w:p>
          <w:p w14:paraId="43A78100" w14:textId="77777777" w:rsidR="002F56C9" w:rsidRPr="002F56C9" w:rsidRDefault="002F56C9" w:rsidP="002F56C9">
            <w:pPr>
              <w:numPr>
                <w:ilvl w:val="0"/>
                <w:numId w:val="33"/>
              </w:numPr>
              <w:ind w:left="186" w:hanging="180"/>
              <w:contextualSpacing/>
            </w:pPr>
            <w:r w:rsidRPr="002F56C9">
              <w:t xml:space="preserve">Increase access to school readiness services for children and related family support services parents highly impacted by poverty, mobility, and limited English proficiency to help prepare children for school and self-sufficiency for the family in the </w:t>
            </w:r>
            <w:proofErr w:type="spellStart"/>
            <w:r w:rsidRPr="002F56C9">
              <w:t>Cradlerock</w:t>
            </w:r>
            <w:proofErr w:type="spellEnd"/>
            <w:r w:rsidRPr="002F56C9">
              <w:t xml:space="preserve"> Community.</w:t>
            </w:r>
            <w:r w:rsidRPr="002F56C9">
              <w:br w:type="page"/>
            </w:r>
          </w:p>
          <w:p w14:paraId="0C0CBDBC" w14:textId="77777777" w:rsidR="002F56C9" w:rsidRPr="002F56C9" w:rsidRDefault="002F56C9" w:rsidP="002F56C9">
            <w:pPr>
              <w:numPr>
                <w:ilvl w:val="0"/>
                <w:numId w:val="33"/>
              </w:numPr>
              <w:ind w:left="186" w:hanging="180"/>
              <w:contextualSpacing/>
            </w:pPr>
            <w:r w:rsidRPr="002F56C9">
              <w:t xml:space="preserve">Include of children with disabilities in community-based early learning activities </w:t>
            </w:r>
          </w:p>
        </w:tc>
        <w:tc>
          <w:tcPr>
            <w:tcW w:w="4140" w:type="dxa"/>
            <w:vAlign w:val="bottom"/>
          </w:tcPr>
          <w:p w14:paraId="5FD79BE1" w14:textId="77777777" w:rsidR="002F56C9" w:rsidRPr="002F56C9" w:rsidRDefault="002F56C9" w:rsidP="002F56C9">
            <w:pPr>
              <w:numPr>
                <w:ilvl w:val="0"/>
                <w:numId w:val="31"/>
              </w:numPr>
              <w:ind w:left="275" w:hanging="270"/>
              <w:contextualSpacing/>
            </w:pPr>
            <w:r w:rsidRPr="002F56C9">
              <w:t>KRA Data (measures four domains of learning; census data a better indicator of readiness)</w:t>
            </w:r>
            <w:r w:rsidRPr="002F56C9">
              <w:br w:type="page"/>
            </w:r>
          </w:p>
          <w:p w14:paraId="6D83E49F" w14:textId="77777777" w:rsidR="002F56C9" w:rsidRPr="002F56C9" w:rsidRDefault="002F56C9" w:rsidP="002F56C9">
            <w:pPr>
              <w:numPr>
                <w:ilvl w:val="0"/>
                <w:numId w:val="31"/>
              </w:numPr>
              <w:ind w:left="275" w:hanging="270"/>
              <w:contextualSpacing/>
            </w:pPr>
            <w:r w:rsidRPr="002F56C9">
              <w:t>Kindergarten benchmark level (secondary measure)</w:t>
            </w:r>
          </w:p>
          <w:p w14:paraId="77E69873" w14:textId="77777777" w:rsidR="002F56C9" w:rsidRPr="002F56C9" w:rsidRDefault="002F56C9" w:rsidP="002F56C9">
            <w:pPr>
              <w:numPr>
                <w:ilvl w:val="0"/>
                <w:numId w:val="31"/>
              </w:numPr>
              <w:ind w:left="275" w:hanging="270"/>
              <w:contextualSpacing/>
            </w:pPr>
            <w:r w:rsidRPr="002F56C9">
              <w:t>State Monitoring Visits</w:t>
            </w:r>
          </w:p>
          <w:p w14:paraId="64737B2C" w14:textId="77777777" w:rsidR="002F56C9" w:rsidRPr="002F56C9" w:rsidRDefault="002F56C9" w:rsidP="002F56C9">
            <w:pPr>
              <w:numPr>
                <w:ilvl w:val="0"/>
                <w:numId w:val="31"/>
              </w:numPr>
              <w:ind w:left="275" w:hanging="270"/>
              <w:contextualSpacing/>
            </w:pPr>
            <w:r w:rsidRPr="002F56C9">
              <w:t>State Audits</w:t>
            </w:r>
          </w:p>
        </w:tc>
      </w:tr>
    </w:tbl>
    <w:p w14:paraId="3ACA8153" w14:textId="77777777" w:rsidR="002F56C9" w:rsidRPr="002F56C9" w:rsidRDefault="002F56C9" w:rsidP="002F56C9">
      <w:pPr>
        <w:spacing w:after="160" w:line="259" w:lineRule="auto"/>
      </w:pPr>
    </w:p>
    <w:p w14:paraId="05D014DD" w14:textId="77777777" w:rsidR="003917E5" w:rsidRDefault="003917E5">
      <w:pPr>
        <w:spacing w:after="160" w:line="259" w:lineRule="auto"/>
      </w:pPr>
      <w:r>
        <w:br w:type="page"/>
      </w:r>
    </w:p>
    <w:p w14:paraId="1ABD0F3F" w14:textId="77777777" w:rsidR="002F56C9" w:rsidRPr="003862E4" w:rsidRDefault="002F56C9" w:rsidP="002F56C9"/>
    <w:p w14:paraId="61FE96C3" w14:textId="77777777" w:rsidR="002F56C9" w:rsidRPr="003862E4" w:rsidRDefault="002F56C9" w:rsidP="002F56C9"/>
    <w:p w14:paraId="7EEA9D7D" w14:textId="77777777" w:rsidR="00C4149A" w:rsidRPr="003862E4" w:rsidRDefault="00F9071C" w:rsidP="00C4149A">
      <w:pPr>
        <w:pStyle w:val="Heading1"/>
        <w:tabs>
          <w:tab w:val="left" w:pos="0"/>
        </w:tabs>
        <w:rPr>
          <w:rFonts w:cs="Times New Roman"/>
        </w:rPr>
      </w:pPr>
      <w:r>
        <w:rPr>
          <w:rFonts w:cs="Times New Roman"/>
        </w:rPr>
        <w:t>10</w:t>
      </w:r>
      <w:r w:rsidR="002D3828">
        <w:rPr>
          <w:rFonts w:cs="Times New Roman"/>
        </w:rPr>
        <w:t>) Please provide research and best practices on which the outlined strategies are based and what the plan is moving forward. How are they aligned to the root causes and how will you know they are working? Why were these chosen?</w:t>
      </w:r>
    </w:p>
    <w:p w14:paraId="09A8BEC6" w14:textId="77777777" w:rsidR="002D3828" w:rsidRDefault="002D3828" w:rsidP="00C4149A">
      <w:pPr>
        <w:pStyle w:val="Heading1"/>
        <w:tabs>
          <w:tab w:val="left" w:pos="0"/>
        </w:tabs>
        <w:rPr>
          <w:rFonts w:cs="Times New Roman"/>
        </w:rPr>
      </w:pPr>
    </w:p>
    <w:p w14:paraId="29AB56DF" w14:textId="77777777" w:rsidR="00C4149A" w:rsidRPr="003862E4" w:rsidRDefault="002D3828" w:rsidP="00C4149A">
      <w:pPr>
        <w:pStyle w:val="Heading1"/>
        <w:tabs>
          <w:tab w:val="left" w:pos="0"/>
        </w:tabs>
        <w:rPr>
          <w:rFonts w:cs="Times New Roman"/>
        </w:rPr>
      </w:pPr>
      <w:r>
        <w:rPr>
          <w:rFonts w:cs="Times New Roman"/>
        </w:rPr>
        <w:t xml:space="preserve">a. </w:t>
      </w:r>
      <w:r w:rsidR="00C4149A" w:rsidRPr="003862E4">
        <w:rPr>
          <w:rFonts w:cs="Times New Roman"/>
        </w:rPr>
        <w:t>Have any tools such as surveys or interviews been used to determine root cause and barriers?</w:t>
      </w:r>
    </w:p>
    <w:p w14:paraId="2D30718B" w14:textId="77777777" w:rsidR="00C4149A" w:rsidRPr="003862E4" w:rsidRDefault="00C4149A" w:rsidP="00C4149A">
      <w:pPr>
        <w:pStyle w:val="Heading1"/>
        <w:tabs>
          <w:tab w:val="left" w:pos="0"/>
        </w:tabs>
        <w:rPr>
          <w:rFonts w:cs="Times New Roman"/>
        </w:rPr>
      </w:pPr>
    </w:p>
    <w:p w14:paraId="3680B4BE" w14:textId="77777777" w:rsidR="00C4149A" w:rsidRPr="003862E4" w:rsidRDefault="00C4149A" w:rsidP="00C4149A">
      <w:pPr>
        <w:tabs>
          <w:tab w:val="left" w:pos="0"/>
        </w:tabs>
        <w:rPr>
          <w:rFonts w:eastAsia="Times New Roman"/>
        </w:rPr>
      </w:pPr>
      <w:r w:rsidRPr="003862E4">
        <w:rPr>
          <w:rFonts w:eastAsia="Times New Roman"/>
        </w:rPr>
        <w:t xml:space="preserve">Maryland law requires that all children between the ages of 5 and 18 attend school. For students who wish to terminate formal education prior to graduation, but after age 17, the </w:t>
      </w:r>
      <w:r w:rsidRPr="003862E4">
        <w:rPr>
          <w:rFonts w:eastAsia="Times New Roman"/>
          <w:i/>
        </w:rPr>
        <w:t>Statewide Educational Exit Interview Form</w:t>
      </w:r>
      <w:r w:rsidRPr="003862E4">
        <w:rPr>
          <w:rFonts w:eastAsia="Times New Roman"/>
        </w:rPr>
        <w:t xml:space="preserve"> must be completed and maintained with the student record. Since the compulsory attendance age was increased from 16 to 17, </w:t>
      </w:r>
      <w:proofErr w:type="gramStart"/>
      <w:r w:rsidRPr="003862E4">
        <w:rPr>
          <w:rFonts w:eastAsia="Times New Roman"/>
        </w:rPr>
        <w:t>this form is completed only by students who have left school at age 18 or above</w:t>
      </w:r>
      <w:proofErr w:type="gramEnd"/>
      <w:r w:rsidRPr="003862E4">
        <w:rPr>
          <w:rFonts w:eastAsia="Times New Roman"/>
        </w:rPr>
        <w:t>. Legally, schools must try to keep students enrolled or return students to school until they turn 18. Whereabouts unknown, indicating that the school and district no longer know if the student is living in the county, is the only official reason to allow students to withdraw prior to age 18.</w:t>
      </w:r>
    </w:p>
    <w:p w14:paraId="02A2AF4C" w14:textId="77777777" w:rsidR="00C4149A" w:rsidRPr="003862E4" w:rsidRDefault="00C4149A" w:rsidP="00C4149A">
      <w:pPr>
        <w:tabs>
          <w:tab w:val="left" w:pos="0"/>
        </w:tabs>
        <w:rPr>
          <w:rFonts w:eastAsia="Times New Roman"/>
        </w:rPr>
      </w:pPr>
    </w:p>
    <w:p w14:paraId="362BBB05" w14:textId="77777777" w:rsidR="00C4149A" w:rsidRPr="003862E4" w:rsidRDefault="00C4149A" w:rsidP="00C4149A">
      <w:pPr>
        <w:tabs>
          <w:tab w:val="left" w:pos="0"/>
        </w:tabs>
        <w:autoSpaceDE w:val="0"/>
        <w:autoSpaceDN w:val="0"/>
        <w:adjustRightInd w:val="0"/>
        <w:spacing w:after="240"/>
        <w:rPr>
          <w:rFonts w:eastAsia="Times New Roman"/>
          <w:spacing w:val="3"/>
        </w:rPr>
      </w:pPr>
      <w:r w:rsidRPr="003862E4">
        <w:rPr>
          <w:rFonts w:eastAsia="Times New Roman"/>
          <w:spacing w:val="3"/>
        </w:rPr>
        <w:t>Typically students leave after their 9th or 10th grade year, after several years of being unable to earn sufficient credits or pass the required courses necessary to advance to 10</w:t>
      </w:r>
      <w:r w:rsidRPr="003862E4">
        <w:rPr>
          <w:rFonts w:eastAsia="Times New Roman"/>
          <w:spacing w:val="3"/>
          <w:vertAlign w:val="superscript"/>
        </w:rPr>
        <w:t>th</w:t>
      </w:r>
      <w:r w:rsidRPr="003862E4">
        <w:rPr>
          <w:rFonts w:eastAsia="Times New Roman"/>
          <w:spacing w:val="3"/>
        </w:rPr>
        <w:t xml:space="preserve"> or 11</w:t>
      </w:r>
      <w:r w:rsidRPr="003862E4">
        <w:rPr>
          <w:rFonts w:eastAsia="Times New Roman"/>
          <w:spacing w:val="3"/>
          <w:vertAlign w:val="superscript"/>
        </w:rPr>
        <w:t>th</w:t>
      </w:r>
      <w:r w:rsidRPr="003862E4">
        <w:rPr>
          <w:rFonts w:eastAsia="Times New Roman"/>
          <w:spacing w:val="3"/>
        </w:rPr>
        <w:t xml:space="preserve"> grade</w:t>
      </w:r>
      <w:r w:rsidRPr="003862E4">
        <w:rPr>
          <w:rFonts w:eastAsia="Times New Roman"/>
        </w:rPr>
        <w:t xml:space="preserve">. Many fewer students who are able to successfully advance to 11th grade </w:t>
      </w:r>
      <w:bookmarkStart w:id="0" w:name="_GoBack"/>
      <w:bookmarkEnd w:id="0"/>
      <w:r w:rsidRPr="003862E4">
        <w:rPr>
          <w:rFonts w:eastAsia="Times New Roman"/>
        </w:rPr>
        <w:t>leave school without graduating. Pupil Personnel Workers, School Counselors, Liaisons, and other staff members who work with students to encourage them to stay enrolled at schools have reported, and the exit interview responses also reveal, three reasons that accounted for most of the students choosing to leave school early:</w:t>
      </w:r>
    </w:p>
    <w:p w14:paraId="46B28270" w14:textId="77777777" w:rsidR="00C4149A" w:rsidRPr="003862E4" w:rsidRDefault="00C4149A" w:rsidP="00C4149A">
      <w:pPr>
        <w:pStyle w:val="BodyText"/>
        <w:numPr>
          <w:ilvl w:val="0"/>
          <w:numId w:val="58"/>
        </w:numPr>
        <w:tabs>
          <w:tab w:val="left" w:pos="630"/>
        </w:tabs>
        <w:spacing w:line="276" w:lineRule="exact"/>
        <w:ind w:left="720" w:right="693" w:hanging="270"/>
        <w:rPr>
          <w:rFonts w:cs="Times New Roman"/>
          <w:spacing w:val="3"/>
        </w:rPr>
      </w:pPr>
      <w:r w:rsidRPr="003862E4">
        <w:rPr>
          <w:rFonts w:cs="Times New Roman"/>
          <w:spacing w:val="3"/>
        </w:rPr>
        <w:t>Students were able to advance to 9</w:t>
      </w:r>
      <w:r w:rsidRPr="003862E4">
        <w:rPr>
          <w:rFonts w:cs="Times New Roman"/>
          <w:spacing w:val="3"/>
          <w:vertAlign w:val="superscript"/>
        </w:rPr>
        <w:t>th</w:t>
      </w:r>
      <w:r w:rsidRPr="003862E4">
        <w:rPr>
          <w:rFonts w:cs="Times New Roman"/>
          <w:spacing w:val="3"/>
        </w:rPr>
        <w:t xml:space="preserve"> or 10</w:t>
      </w:r>
      <w:r w:rsidRPr="003862E4">
        <w:rPr>
          <w:rFonts w:cs="Times New Roman"/>
          <w:spacing w:val="3"/>
          <w:vertAlign w:val="superscript"/>
        </w:rPr>
        <w:t>th</w:t>
      </w:r>
      <w:r w:rsidRPr="003862E4">
        <w:rPr>
          <w:rFonts w:cs="Times New Roman"/>
          <w:spacing w:val="3"/>
        </w:rPr>
        <w:t xml:space="preserve"> grade but then were not earning sufficient credits or passing required courses to advance to 10</w:t>
      </w:r>
      <w:r w:rsidRPr="003862E4">
        <w:rPr>
          <w:rFonts w:cs="Times New Roman"/>
          <w:spacing w:val="3"/>
          <w:vertAlign w:val="superscript"/>
        </w:rPr>
        <w:t>th</w:t>
      </w:r>
      <w:r w:rsidRPr="003862E4">
        <w:rPr>
          <w:rFonts w:cs="Times New Roman"/>
          <w:spacing w:val="3"/>
        </w:rPr>
        <w:t xml:space="preserve"> or 11</w:t>
      </w:r>
      <w:r w:rsidRPr="003862E4">
        <w:rPr>
          <w:rFonts w:cs="Times New Roman"/>
          <w:spacing w:val="3"/>
          <w:vertAlign w:val="superscript"/>
        </w:rPr>
        <w:t>th</w:t>
      </w:r>
      <w:r w:rsidRPr="003862E4">
        <w:rPr>
          <w:rFonts w:cs="Times New Roman"/>
          <w:spacing w:val="3"/>
        </w:rPr>
        <w:t xml:space="preserve"> grade and did not foresee a way they could obtain enough credits and pass the classes needed to graduate. Similarly, older students (19 and 20 year-olds) did not foresee a way to obtain sufficient credits to graduate before they turned 21 and aged out of the public school system. Root causes for </w:t>
      </w:r>
      <w:r w:rsidRPr="003862E4">
        <w:rPr>
          <w:rFonts w:cs="Times New Roman"/>
          <w:b/>
          <w:spacing w:val="3"/>
        </w:rPr>
        <w:t>lack of academic progress</w:t>
      </w:r>
      <w:r w:rsidRPr="003862E4">
        <w:rPr>
          <w:rFonts w:cs="Times New Roman"/>
          <w:spacing w:val="3"/>
        </w:rPr>
        <w:t xml:space="preserve"> included poor attendance, entering HCPSS schools at a later age, and/or ineffective previous first instruction and interventions. </w:t>
      </w:r>
    </w:p>
    <w:p w14:paraId="4942E871" w14:textId="77777777" w:rsidR="00C4149A" w:rsidRPr="003862E4" w:rsidRDefault="00C4149A" w:rsidP="00C4149A">
      <w:pPr>
        <w:pStyle w:val="BodyText"/>
        <w:numPr>
          <w:ilvl w:val="0"/>
          <w:numId w:val="58"/>
        </w:numPr>
        <w:tabs>
          <w:tab w:val="left" w:pos="630"/>
        </w:tabs>
        <w:spacing w:line="276" w:lineRule="exact"/>
        <w:ind w:left="720" w:right="693" w:hanging="270"/>
        <w:rPr>
          <w:rFonts w:cs="Times New Roman"/>
          <w:spacing w:val="3"/>
        </w:rPr>
      </w:pPr>
      <w:r w:rsidRPr="003862E4">
        <w:rPr>
          <w:rFonts w:cs="Times New Roman"/>
          <w:spacing w:val="3"/>
        </w:rPr>
        <w:t xml:space="preserve">Students gradually stopped attending school through increased absences and then decided to stop attending altogether. These students did not feel the benefits of attending school and consequences of not attending school were sufficiently motivating for them to continue to attend. Root causes for </w:t>
      </w:r>
      <w:r w:rsidRPr="003862E4">
        <w:rPr>
          <w:rFonts w:cs="Times New Roman"/>
          <w:b/>
          <w:spacing w:val="3"/>
        </w:rPr>
        <w:t>student disengagement</w:t>
      </w:r>
      <w:r w:rsidRPr="003862E4">
        <w:rPr>
          <w:rFonts w:cs="Times New Roman"/>
          <w:spacing w:val="3"/>
        </w:rPr>
        <w:t xml:space="preserve"> were often lack of success within the school environment, lack of meaningful connections with school activities, staff, or peers, and failure to receive reinforcing messages about the short-term and long-term benefits of graduating high school. </w:t>
      </w:r>
    </w:p>
    <w:p w14:paraId="26DC0427" w14:textId="77777777" w:rsidR="00C4149A" w:rsidRPr="003862E4" w:rsidRDefault="00C4149A" w:rsidP="00C4149A">
      <w:pPr>
        <w:pStyle w:val="BodyText"/>
        <w:numPr>
          <w:ilvl w:val="0"/>
          <w:numId w:val="58"/>
        </w:numPr>
        <w:tabs>
          <w:tab w:val="left" w:pos="630"/>
        </w:tabs>
        <w:spacing w:line="276" w:lineRule="exact"/>
        <w:ind w:left="720" w:right="693" w:hanging="270"/>
        <w:rPr>
          <w:rFonts w:cs="Times New Roman"/>
          <w:spacing w:val="3"/>
        </w:rPr>
      </w:pPr>
      <w:r w:rsidRPr="003862E4">
        <w:rPr>
          <w:rFonts w:cs="Times New Roman"/>
          <w:spacing w:val="3"/>
        </w:rPr>
        <w:t xml:space="preserve">Family obligations required that students work and/or care for relatives, preventing them from completing high school during regular school hours. Root causes for these </w:t>
      </w:r>
      <w:r w:rsidRPr="003862E4">
        <w:rPr>
          <w:rFonts w:cs="Times New Roman"/>
          <w:b/>
          <w:spacing w:val="3"/>
        </w:rPr>
        <w:t>family obligations</w:t>
      </w:r>
      <w:r w:rsidRPr="003862E4">
        <w:rPr>
          <w:rFonts w:cs="Times New Roman"/>
          <w:spacing w:val="3"/>
        </w:rPr>
        <w:t xml:space="preserve"> were often idiosyncratic, but typically involved sudden illness in family members, need to look after younger siblings or own children, or need to earn </w:t>
      </w:r>
      <w:r w:rsidRPr="003862E4">
        <w:rPr>
          <w:rFonts w:cs="Times New Roman"/>
          <w:spacing w:val="3"/>
        </w:rPr>
        <w:lastRenderedPageBreak/>
        <w:t xml:space="preserve">money to contribute to the household. </w:t>
      </w:r>
    </w:p>
    <w:p w14:paraId="6198227C" w14:textId="77777777" w:rsidR="00C4149A" w:rsidRPr="003862E4" w:rsidRDefault="00C4149A" w:rsidP="00C4149A">
      <w:pPr>
        <w:pStyle w:val="BodyText"/>
        <w:tabs>
          <w:tab w:val="left" w:pos="0"/>
        </w:tabs>
        <w:spacing w:line="276" w:lineRule="exact"/>
        <w:ind w:left="0" w:right="693"/>
        <w:rPr>
          <w:rFonts w:cs="Times New Roman"/>
          <w:spacing w:val="3"/>
        </w:rPr>
      </w:pPr>
    </w:p>
    <w:p w14:paraId="246FD27B" w14:textId="77777777" w:rsidR="00C4149A" w:rsidRPr="003862E4" w:rsidRDefault="002D3828" w:rsidP="00C4149A">
      <w:pPr>
        <w:pStyle w:val="xmsonormal"/>
        <w:tabs>
          <w:tab w:val="left" w:pos="0"/>
        </w:tabs>
      </w:pPr>
      <w:r>
        <w:rPr>
          <w:b/>
          <w:bCs/>
        </w:rPr>
        <w:t xml:space="preserve">b. </w:t>
      </w:r>
      <w:r w:rsidR="00C4149A" w:rsidRPr="003862E4">
        <w:rPr>
          <w:b/>
          <w:bCs/>
        </w:rPr>
        <w:t>Please provide research and best practices on which the outlined strategies are based and what the plan is moving forward.  How are they aligned to the root causes and how will you know they are working?  Why were these chosen?</w:t>
      </w:r>
    </w:p>
    <w:p w14:paraId="70EA6D95" w14:textId="77777777" w:rsidR="00C4149A" w:rsidRPr="003862E4" w:rsidRDefault="00C4149A" w:rsidP="00C4149A">
      <w:pPr>
        <w:pStyle w:val="BodyText"/>
        <w:tabs>
          <w:tab w:val="left" w:pos="0"/>
        </w:tabs>
        <w:spacing w:line="276" w:lineRule="exact"/>
        <w:ind w:left="0" w:right="693"/>
        <w:rPr>
          <w:rFonts w:cs="Times New Roman"/>
          <w:spacing w:val="3"/>
        </w:rPr>
      </w:pPr>
    </w:p>
    <w:p w14:paraId="6C7AD01B" w14:textId="77777777" w:rsidR="00C4149A" w:rsidRPr="003862E4" w:rsidRDefault="00C4149A" w:rsidP="00C4149A">
      <w:pPr>
        <w:pStyle w:val="BodyText"/>
        <w:tabs>
          <w:tab w:val="left" w:pos="0"/>
        </w:tabs>
        <w:spacing w:line="276" w:lineRule="exact"/>
        <w:ind w:left="0" w:right="693"/>
        <w:rPr>
          <w:rFonts w:cs="Times New Roman"/>
          <w:spacing w:val="3"/>
        </w:rPr>
      </w:pPr>
      <w:r w:rsidRPr="003862E4">
        <w:rPr>
          <w:rFonts w:cs="Times New Roman"/>
          <w:spacing w:val="3"/>
        </w:rPr>
        <w:t xml:space="preserve">Each of the strategies below were created to address one or more of the above common reasons for students failing to graduate high school as well as their root causes. The strategies were aligned with research-supported best practices that will be discussed below. Staff not only considered national graduation data and analysis, but also looked specifically at HCPSS data, trends, and feedback. This included an analysis of student exit interviews and a 2017 analysis of factors impacting HCPSS graduation created by Research and Program Evaluation staff. Next steps will also be detailed under each strategy. </w:t>
      </w:r>
    </w:p>
    <w:p w14:paraId="3E8E9A10" w14:textId="77777777" w:rsidR="00C4149A" w:rsidRPr="003862E4" w:rsidRDefault="00C4149A" w:rsidP="00C4149A">
      <w:pPr>
        <w:tabs>
          <w:tab w:val="left" w:pos="0"/>
        </w:tabs>
        <w:spacing w:before="16" w:line="260" w:lineRule="exact"/>
      </w:pPr>
    </w:p>
    <w:p w14:paraId="7FB93432" w14:textId="77777777" w:rsidR="00C4149A" w:rsidRPr="003862E4" w:rsidRDefault="00C4149A" w:rsidP="00C4149A">
      <w:pPr>
        <w:pStyle w:val="BodyText"/>
        <w:tabs>
          <w:tab w:val="left" w:pos="0"/>
        </w:tabs>
        <w:ind w:left="0" w:right="382"/>
        <w:rPr>
          <w:rFonts w:cs="Times New Roman"/>
        </w:rPr>
      </w:pPr>
      <w:r w:rsidRPr="003862E4">
        <w:rPr>
          <w:rFonts w:cs="Times New Roman"/>
        </w:rPr>
        <w:t>Str</w:t>
      </w:r>
      <w:r w:rsidRPr="003862E4">
        <w:rPr>
          <w:rFonts w:cs="Times New Roman"/>
          <w:spacing w:val="-2"/>
        </w:rPr>
        <w:t>a</w:t>
      </w:r>
      <w:r w:rsidRPr="003862E4">
        <w:rPr>
          <w:rFonts w:cs="Times New Roman"/>
        </w:rPr>
        <w:t>te</w:t>
      </w:r>
      <w:r w:rsidRPr="003862E4">
        <w:rPr>
          <w:rFonts w:cs="Times New Roman"/>
          <w:spacing w:val="1"/>
        </w:rPr>
        <w:t>g</w:t>
      </w:r>
      <w:r w:rsidRPr="003862E4">
        <w:rPr>
          <w:rFonts w:cs="Times New Roman"/>
        </w:rPr>
        <w:t>y</w:t>
      </w:r>
      <w:r w:rsidRPr="003862E4">
        <w:rPr>
          <w:rFonts w:cs="Times New Roman"/>
          <w:spacing w:val="-5"/>
        </w:rPr>
        <w:t xml:space="preserve"> </w:t>
      </w:r>
      <w:r w:rsidRPr="003862E4">
        <w:rPr>
          <w:rFonts w:cs="Times New Roman"/>
        </w:rPr>
        <w:t>1:</w:t>
      </w:r>
      <w:r w:rsidRPr="003862E4">
        <w:rPr>
          <w:rFonts w:cs="Times New Roman"/>
          <w:spacing w:val="2"/>
        </w:rPr>
        <w:t xml:space="preserve"> </w:t>
      </w:r>
      <w:r w:rsidRPr="003862E4">
        <w:rPr>
          <w:rFonts w:cs="Times New Roman"/>
          <w:spacing w:val="-4"/>
        </w:rPr>
        <w:t>I</w:t>
      </w:r>
      <w:r w:rsidRPr="003862E4">
        <w:rPr>
          <w:rFonts w:cs="Times New Roman"/>
          <w:spacing w:val="2"/>
        </w:rPr>
        <w:t>d</w:t>
      </w:r>
      <w:r w:rsidRPr="003862E4">
        <w:rPr>
          <w:rFonts w:cs="Times New Roman"/>
          <w:spacing w:val="-1"/>
        </w:rPr>
        <w:t>e</w:t>
      </w:r>
      <w:r w:rsidRPr="003862E4">
        <w:rPr>
          <w:rFonts w:cs="Times New Roman"/>
        </w:rPr>
        <w:t>nti</w:t>
      </w:r>
      <w:r w:rsidRPr="003862E4">
        <w:rPr>
          <w:rFonts w:cs="Times New Roman"/>
          <w:spacing w:val="3"/>
        </w:rPr>
        <w:t>f</w:t>
      </w:r>
      <w:r w:rsidRPr="003862E4">
        <w:rPr>
          <w:rFonts w:cs="Times New Roman"/>
        </w:rPr>
        <w:t>y</w:t>
      </w:r>
      <w:r w:rsidRPr="003862E4">
        <w:rPr>
          <w:rFonts w:cs="Times New Roman"/>
          <w:spacing w:val="-5"/>
        </w:rPr>
        <w:t xml:space="preserve"> </w:t>
      </w:r>
      <w:r w:rsidRPr="003862E4">
        <w:rPr>
          <w:rFonts w:cs="Times New Roman"/>
        </w:rPr>
        <w:t>stud</w:t>
      </w:r>
      <w:r w:rsidRPr="003862E4">
        <w:rPr>
          <w:rFonts w:cs="Times New Roman"/>
          <w:spacing w:val="1"/>
        </w:rPr>
        <w:t>e</w:t>
      </w:r>
      <w:r w:rsidRPr="003862E4">
        <w:rPr>
          <w:rFonts w:cs="Times New Roman"/>
        </w:rPr>
        <w:t xml:space="preserve">nts whose </w:t>
      </w:r>
      <w:r w:rsidRPr="003862E4">
        <w:rPr>
          <w:rFonts w:cs="Times New Roman"/>
          <w:spacing w:val="-2"/>
        </w:rPr>
        <w:t>a</w:t>
      </w:r>
      <w:r w:rsidRPr="003862E4">
        <w:rPr>
          <w:rFonts w:cs="Times New Roman"/>
        </w:rPr>
        <w:t>tt</w:t>
      </w:r>
      <w:r w:rsidRPr="003862E4">
        <w:rPr>
          <w:rFonts w:cs="Times New Roman"/>
          <w:spacing w:val="-1"/>
        </w:rPr>
        <w:t>e</w:t>
      </w:r>
      <w:r w:rsidRPr="003862E4">
        <w:rPr>
          <w:rFonts w:cs="Times New Roman"/>
        </w:rPr>
        <w:t>nd</w:t>
      </w:r>
      <w:r w:rsidRPr="003862E4">
        <w:rPr>
          <w:rFonts w:cs="Times New Roman"/>
          <w:spacing w:val="-1"/>
        </w:rPr>
        <w:t>a</w:t>
      </w:r>
      <w:r w:rsidRPr="003862E4">
        <w:rPr>
          <w:rFonts w:cs="Times New Roman"/>
        </w:rPr>
        <w:t>n</w:t>
      </w:r>
      <w:r w:rsidRPr="003862E4">
        <w:rPr>
          <w:rFonts w:cs="Times New Roman"/>
          <w:spacing w:val="1"/>
        </w:rPr>
        <w:t>c</w:t>
      </w:r>
      <w:r w:rsidRPr="003862E4">
        <w:rPr>
          <w:rFonts w:cs="Times New Roman"/>
        </w:rPr>
        <w:t>e</w:t>
      </w:r>
      <w:r w:rsidRPr="003862E4">
        <w:rPr>
          <w:rFonts w:cs="Times New Roman"/>
          <w:spacing w:val="-1"/>
        </w:rPr>
        <w:t xml:space="preserve"> </w:t>
      </w:r>
      <w:r w:rsidRPr="003862E4">
        <w:rPr>
          <w:rFonts w:cs="Times New Roman"/>
        </w:rPr>
        <w:t>m</w:t>
      </w:r>
      <w:r w:rsidRPr="003862E4">
        <w:rPr>
          <w:rFonts w:cs="Times New Roman"/>
          <w:spacing w:val="1"/>
        </w:rPr>
        <w:t>a</w:t>
      </w:r>
      <w:r w:rsidRPr="003862E4">
        <w:rPr>
          <w:rFonts w:cs="Times New Roman"/>
        </w:rPr>
        <w:t>y</w:t>
      </w:r>
      <w:r w:rsidRPr="003862E4">
        <w:rPr>
          <w:rFonts w:cs="Times New Roman"/>
          <w:spacing w:val="-3"/>
        </w:rPr>
        <w:t xml:space="preserve"> </w:t>
      </w:r>
      <w:r w:rsidRPr="003862E4">
        <w:rPr>
          <w:rFonts w:cs="Times New Roman"/>
        </w:rPr>
        <w:t>p</w:t>
      </w:r>
      <w:r w:rsidRPr="003862E4">
        <w:rPr>
          <w:rFonts w:cs="Times New Roman"/>
          <w:spacing w:val="1"/>
        </w:rPr>
        <w:t>r</w:t>
      </w:r>
      <w:r w:rsidRPr="003862E4">
        <w:rPr>
          <w:rFonts w:cs="Times New Roman"/>
          <w:spacing w:val="-1"/>
        </w:rPr>
        <w:t>e</w:t>
      </w:r>
      <w:r w:rsidRPr="003862E4">
        <w:rPr>
          <w:rFonts w:cs="Times New Roman"/>
        </w:rPr>
        <w:t>dict a</w:t>
      </w:r>
      <w:r w:rsidRPr="003862E4">
        <w:rPr>
          <w:rFonts w:cs="Times New Roman"/>
          <w:spacing w:val="-1"/>
        </w:rPr>
        <w:t xml:space="preserve"> </w:t>
      </w:r>
      <w:r w:rsidRPr="003862E4">
        <w:rPr>
          <w:rFonts w:cs="Times New Roman"/>
        </w:rPr>
        <w:t>lat</w:t>
      </w:r>
      <w:r w:rsidRPr="003862E4">
        <w:rPr>
          <w:rFonts w:cs="Times New Roman"/>
          <w:spacing w:val="1"/>
        </w:rPr>
        <w:t>e</w:t>
      </w:r>
      <w:r w:rsidRPr="003862E4">
        <w:rPr>
          <w:rFonts w:cs="Times New Roman"/>
        </w:rPr>
        <w:t>r in</w:t>
      </w:r>
      <w:r w:rsidRPr="003862E4">
        <w:rPr>
          <w:rFonts w:cs="Times New Roman"/>
          <w:spacing w:val="-2"/>
        </w:rPr>
        <w:t>c</w:t>
      </w:r>
      <w:r w:rsidRPr="003862E4">
        <w:rPr>
          <w:rFonts w:cs="Times New Roman"/>
        </w:rPr>
        <w:t>lin</w:t>
      </w:r>
      <w:r w:rsidRPr="003862E4">
        <w:rPr>
          <w:rFonts w:cs="Times New Roman"/>
          <w:spacing w:val="-1"/>
        </w:rPr>
        <w:t>a</w:t>
      </w:r>
      <w:r w:rsidRPr="003862E4">
        <w:rPr>
          <w:rFonts w:cs="Times New Roman"/>
        </w:rPr>
        <w:t xml:space="preserve">tion to not </w:t>
      </w:r>
      <w:r w:rsidRPr="003862E4">
        <w:rPr>
          <w:rFonts w:cs="Times New Roman"/>
          <w:spacing w:val="-1"/>
        </w:rPr>
        <w:t>c</w:t>
      </w:r>
      <w:r w:rsidRPr="003862E4">
        <w:rPr>
          <w:rFonts w:cs="Times New Roman"/>
        </w:rPr>
        <w:t>ompl</w:t>
      </w:r>
      <w:r w:rsidRPr="003862E4">
        <w:rPr>
          <w:rFonts w:cs="Times New Roman"/>
          <w:spacing w:val="-1"/>
        </w:rPr>
        <w:t>e</w:t>
      </w:r>
      <w:r w:rsidRPr="003862E4">
        <w:rPr>
          <w:rFonts w:cs="Times New Roman"/>
        </w:rPr>
        <w:t>te hi</w:t>
      </w:r>
      <w:r w:rsidRPr="003862E4">
        <w:rPr>
          <w:rFonts w:cs="Times New Roman"/>
          <w:spacing w:val="-2"/>
        </w:rPr>
        <w:t>g</w:t>
      </w:r>
      <w:r w:rsidRPr="003862E4">
        <w:rPr>
          <w:rFonts w:cs="Times New Roman"/>
        </w:rPr>
        <w:t>h s</w:t>
      </w:r>
      <w:r w:rsidRPr="003862E4">
        <w:rPr>
          <w:rFonts w:cs="Times New Roman"/>
          <w:spacing w:val="-1"/>
        </w:rPr>
        <w:t>c</w:t>
      </w:r>
      <w:r w:rsidRPr="003862E4">
        <w:rPr>
          <w:rFonts w:cs="Times New Roman"/>
        </w:rPr>
        <w:t xml:space="preserve">hool </w:t>
      </w:r>
      <w:r w:rsidRPr="003862E4">
        <w:rPr>
          <w:rFonts w:cs="Times New Roman"/>
          <w:spacing w:val="4"/>
        </w:rPr>
        <w:t>by</w:t>
      </w:r>
    </w:p>
    <w:p w14:paraId="7F1460F0" w14:textId="77777777" w:rsidR="00C4149A" w:rsidRPr="003862E4" w:rsidRDefault="00C4149A" w:rsidP="00C4149A">
      <w:pPr>
        <w:pStyle w:val="BodyText"/>
        <w:numPr>
          <w:ilvl w:val="0"/>
          <w:numId w:val="57"/>
        </w:numPr>
        <w:tabs>
          <w:tab w:val="left" w:pos="810"/>
        </w:tabs>
        <w:spacing w:before="20" w:line="276" w:lineRule="exact"/>
        <w:ind w:left="720" w:right="1252"/>
        <w:rPr>
          <w:rFonts w:cs="Times New Roman"/>
        </w:rPr>
      </w:pPr>
      <w:proofErr w:type="gramStart"/>
      <w:r w:rsidRPr="003862E4">
        <w:rPr>
          <w:rFonts w:cs="Times New Roman"/>
        </w:rPr>
        <w:t>tr</w:t>
      </w:r>
      <w:r w:rsidRPr="003862E4">
        <w:rPr>
          <w:rFonts w:cs="Times New Roman"/>
          <w:spacing w:val="-2"/>
        </w:rPr>
        <w:t>a</w:t>
      </w:r>
      <w:r w:rsidRPr="003862E4">
        <w:rPr>
          <w:rFonts w:cs="Times New Roman"/>
        </w:rPr>
        <w:t>ining</w:t>
      </w:r>
      <w:proofErr w:type="gramEnd"/>
      <w:r w:rsidRPr="003862E4">
        <w:rPr>
          <w:rFonts w:cs="Times New Roman"/>
          <w:spacing w:val="-2"/>
        </w:rPr>
        <w:t xml:space="preserve"> </w:t>
      </w:r>
      <w:r w:rsidRPr="003862E4">
        <w:rPr>
          <w:rFonts w:cs="Times New Roman"/>
        </w:rPr>
        <w:t>s</w:t>
      </w:r>
      <w:r w:rsidRPr="003862E4">
        <w:rPr>
          <w:rFonts w:cs="Times New Roman"/>
          <w:spacing w:val="-1"/>
        </w:rPr>
        <w:t>c</w:t>
      </w:r>
      <w:r w:rsidRPr="003862E4">
        <w:rPr>
          <w:rFonts w:cs="Times New Roman"/>
        </w:rPr>
        <w:t>hool st</w:t>
      </w:r>
      <w:r w:rsidRPr="003862E4">
        <w:rPr>
          <w:rFonts w:cs="Times New Roman"/>
          <w:spacing w:val="1"/>
        </w:rPr>
        <w:t>a</w:t>
      </w:r>
      <w:r w:rsidRPr="003862E4">
        <w:rPr>
          <w:rFonts w:cs="Times New Roman"/>
        </w:rPr>
        <w:t>ff</w:t>
      </w:r>
      <w:r w:rsidRPr="003862E4">
        <w:rPr>
          <w:rFonts w:cs="Times New Roman"/>
          <w:spacing w:val="-2"/>
        </w:rPr>
        <w:t xml:space="preserve"> </w:t>
      </w:r>
      <w:r w:rsidRPr="003862E4">
        <w:rPr>
          <w:rFonts w:cs="Times New Roman"/>
        </w:rPr>
        <w:t>to</w:t>
      </w:r>
      <w:r w:rsidRPr="003862E4">
        <w:rPr>
          <w:rFonts w:cs="Times New Roman"/>
          <w:spacing w:val="1"/>
        </w:rPr>
        <w:t xml:space="preserve"> </w:t>
      </w:r>
      <w:r w:rsidRPr="003862E4">
        <w:rPr>
          <w:rFonts w:cs="Times New Roman"/>
        </w:rPr>
        <w:t>p</w:t>
      </w:r>
      <w:r w:rsidRPr="003862E4">
        <w:rPr>
          <w:rFonts w:cs="Times New Roman"/>
          <w:spacing w:val="1"/>
        </w:rPr>
        <w:t>r</w:t>
      </w:r>
      <w:r w:rsidRPr="003862E4">
        <w:rPr>
          <w:rFonts w:cs="Times New Roman"/>
        </w:rPr>
        <w:t>ioriti</w:t>
      </w:r>
      <w:r w:rsidRPr="003862E4">
        <w:rPr>
          <w:rFonts w:cs="Times New Roman"/>
          <w:spacing w:val="1"/>
        </w:rPr>
        <w:t>z</w:t>
      </w:r>
      <w:r w:rsidRPr="003862E4">
        <w:rPr>
          <w:rFonts w:cs="Times New Roman"/>
        </w:rPr>
        <w:t>e</w:t>
      </w:r>
      <w:r w:rsidRPr="003862E4">
        <w:rPr>
          <w:rFonts w:cs="Times New Roman"/>
          <w:spacing w:val="-1"/>
        </w:rPr>
        <w:t xml:space="preserve"> a</w:t>
      </w:r>
      <w:r w:rsidRPr="003862E4">
        <w:rPr>
          <w:rFonts w:cs="Times New Roman"/>
        </w:rPr>
        <w:t>tt</w:t>
      </w:r>
      <w:r w:rsidRPr="003862E4">
        <w:rPr>
          <w:rFonts w:cs="Times New Roman"/>
          <w:spacing w:val="-1"/>
        </w:rPr>
        <w:t>e</w:t>
      </w:r>
      <w:r w:rsidRPr="003862E4">
        <w:rPr>
          <w:rFonts w:cs="Times New Roman"/>
        </w:rPr>
        <w:t>nd</w:t>
      </w:r>
      <w:r w:rsidRPr="003862E4">
        <w:rPr>
          <w:rFonts w:cs="Times New Roman"/>
          <w:spacing w:val="-1"/>
        </w:rPr>
        <w:t>a</w:t>
      </w:r>
      <w:r w:rsidRPr="003862E4">
        <w:rPr>
          <w:rFonts w:cs="Times New Roman"/>
        </w:rPr>
        <w:t>n</w:t>
      </w:r>
      <w:r w:rsidRPr="003862E4">
        <w:rPr>
          <w:rFonts w:cs="Times New Roman"/>
          <w:spacing w:val="-1"/>
        </w:rPr>
        <w:t>c</w:t>
      </w:r>
      <w:r w:rsidRPr="003862E4">
        <w:rPr>
          <w:rFonts w:cs="Times New Roman"/>
        </w:rPr>
        <w:t>e</w:t>
      </w:r>
      <w:r w:rsidRPr="003862E4">
        <w:rPr>
          <w:rFonts w:cs="Times New Roman"/>
          <w:spacing w:val="-1"/>
        </w:rPr>
        <w:t xml:space="preserve"> </w:t>
      </w:r>
      <w:r w:rsidRPr="003862E4">
        <w:rPr>
          <w:rFonts w:cs="Times New Roman"/>
        </w:rPr>
        <w:t>monitoring</w:t>
      </w:r>
      <w:r w:rsidRPr="003862E4">
        <w:rPr>
          <w:rFonts w:cs="Times New Roman"/>
          <w:spacing w:val="-3"/>
        </w:rPr>
        <w:t xml:space="preserve"> </w:t>
      </w:r>
      <w:r w:rsidRPr="003862E4">
        <w:rPr>
          <w:rFonts w:cs="Times New Roman"/>
          <w:spacing w:val="4"/>
        </w:rPr>
        <w:t>b</w:t>
      </w:r>
      <w:r w:rsidRPr="003862E4">
        <w:rPr>
          <w:rFonts w:cs="Times New Roman"/>
        </w:rPr>
        <w:t>y</w:t>
      </w:r>
      <w:r w:rsidRPr="003862E4">
        <w:rPr>
          <w:rFonts w:cs="Times New Roman"/>
          <w:spacing w:val="-5"/>
        </w:rPr>
        <w:t xml:space="preserve"> </w:t>
      </w:r>
      <w:r w:rsidRPr="003862E4">
        <w:rPr>
          <w:rFonts w:cs="Times New Roman"/>
        </w:rPr>
        <w:t>usi</w:t>
      </w:r>
      <w:r w:rsidRPr="003862E4">
        <w:rPr>
          <w:rFonts w:cs="Times New Roman"/>
          <w:spacing w:val="2"/>
        </w:rPr>
        <w:t>n</w:t>
      </w:r>
      <w:r w:rsidRPr="003862E4">
        <w:rPr>
          <w:rFonts w:cs="Times New Roman"/>
        </w:rPr>
        <w:t>g</w:t>
      </w:r>
      <w:r w:rsidRPr="003862E4">
        <w:rPr>
          <w:rFonts w:cs="Times New Roman"/>
          <w:spacing w:val="-1"/>
        </w:rPr>
        <w:t xml:space="preserve"> </w:t>
      </w:r>
      <w:proofErr w:type="spellStart"/>
      <w:r w:rsidRPr="003862E4">
        <w:rPr>
          <w:rFonts w:cs="Times New Roman"/>
        </w:rPr>
        <w:t>Hoonuit</w:t>
      </w:r>
      <w:proofErr w:type="spellEnd"/>
      <w:r w:rsidRPr="003862E4">
        <w:rPr>
          <w:rFonts w:cs="Times New Roman"/>
          <w:spacing w:val="1"/>
        </w:rPr>
        <w:t xml:space="preserve"> </w:t>
      </w:r>
      <w:r w:rsidRPr="003862E4">
        <w:rPr>
          <w:rFonts w:cs="Times New Roman"/>
          <w:spacing w:val="2"/>
        </w:rPr>
        <w:t>d</w:t>
      </w:r>
      <w:r w:rsidRPr="003862E4">
        <w:rPr>
          <w:rFonts w:cs="Times New Roman"/>
          <w:spacing w:val="-1"/>
        </w:rPr>
        <w:t>a</w:t>
      </w:r>
      <w:r w:rsidRPr="003862E4">
        <w:rPr>
          <w:rFonts w:cs="Times New Roman"/>
        </w:rPr>
        <w:t>ta d</w:t>
      </w:r>
      <w:r w:rsidRPr="003862E4">
        <w:rPr>
          <w:rFonts w:cs="Times New Roman"/>
          <w:spacing w:val="-1"/>
        </w:rPr>
        <w:t>a</w:t>
      </w:r>
      <w:r w:rsidRPr="003862E4">
        <w:rPr>
          <w:rFonts w:cs="Times New Roman"/>
        </w:rPr>
        <w:t>shbo</w:t>
      </w:r>
      <w:r w:rsidRPr="003862E4">
        <w:rPr>
          <w:rFonts w:cs="Times New Roman"/>
          <w:spacing w:val="-1"/>
        </w:rPr>
        <w:t>a</w:t>
      </w:r>
      <w:r w:rsidRPr="003862E4">
        <w:rPr>
          <w:rFonts w:cs="Times New Roman"/>
        </w:rPr>
        <w:t>rds</w:t>
      </w:r>
      <w:r w:rsidRPr="003862E4">
        <w:rPr>
          <w:rFonts w:cs="Times New Roman"/>
          <w:spacing w:val="-1"/>
        </w:rPr>
        <w:t xml:space="preserve"> </w:t>
      </w:r>
      <w:r w:rsidRPr="003862E4">
        <w:rPr>
          <w:rFonts w:cs="Times New Roman"/>
        </w:rPr>
        <w:t>to in</w:t>
      </w:r>
      <w:r w:rsidRPr="003862E4">
        <w:rPr>
          <w:rFonts w:cs="Times New Roman"/>
          <w:spacing w:val="-1"/>
        </w:rPr>
        <w:t>c</w:t>
      </w:r>
      <w:r w:rsidRPr="003862E4">
        <w:rPr>
          <w:rFonts w:cs="Times New Roman"/>
          <w:spacing w:val="1"/>
        </w:rPr>
        <w:t>r</w:t>
      </w:r>
      <w:r w:rsidRPr="003862E4">
        <w:rPr>
          <w:rFonts w:cs="Times New Roman"/>
          <w:spacing w:val="-1"/>
        </w:rPr>
        <w:t>ea</w:t>
      </w:r>
      <w:r w:rsidRPr="003862E4">
        <w:rPr>
          <w:rFonts w:cs="Times New Roman"/>
        </w:rPr>
        <w:t>se</w:t>
      </w:r>
      <w:r w:rsidRPr="003862E4">
        <w:rPr>
          <w:rFonts w:cs="Times New Roman"/>
          <w:spacing w:val="1"/>
        </w:rPr>
        <w:t xml:space="preserve"> </w:t>
      </w:r>
      <w:r w:rsidRPr="003862E4">
        <w:rPr>
          <w:rFonts w:cs="Times New Roman"/>
          <w:spacing w:val="-1"/>
        </w:rPr>
        <w:t>e</w:t>
      </w:r>
      <w:r w:rsidRPr="003862E4">
        <w:rPr>
          <w:rFonts w:cs="Times New Roman"/>
          <w:spacing w:val="1"/>
        </w:rPr>
        <w:t>a</w:t>
      </w:r>
      <w:r w:rsidRPr="003862E4">
        <w:rPr>
          <w:rFonts w:cs="Times New Roman"/>
        </w:rPr>
        <w:t>r</w:t>
      </w:r>
      <w:r w:rsidRPr="003862E4">
        <w:rPr>
          <w:rFonts w:cs="Times New Roman"/>
          <w:spacing w:val="1"/>
        </w:rPr>
        <w:t>l</w:t>
      </w:r>
      <w:r w:rsidRPr="003862E4">
        <w:rPr>
          <w:rFonts w:cs="Times New Roman"/>
        </w:rPr>
        <w:t>y</w:t>
      </w:r>
      <w:r w:rsidRPr="003862E4">
        <w:rPr>
          <w:rFonts w:cs="Times New Roman"/>
          <w:spacing w:val="-5"/>
        </w:rPr>
        <w:t xml:space="preserve"> </w:t>
      </w:r>
      <w:r w:rsidRPr="003862E4">
        <w:rPr>
          <w:rFonts w:cs="Times New Roman"/>
        </w:rPr>
        <w:t>ide</w:t>
      </w:r>
      <w:r w:rsidRPr="003862E4">
        <w:rPr>
          <w:rFonts w:cs="Times New Roman"/>
          <w:spacing w:val="1"/>
        </w:rPr>
        <w:t>n</w:t>
      </w:r>
      <w:r w:rsidRPr="003862E4">
        <w:rPr>
          <w:rFonts w:cs="Times New Roman"/>
        </w:rPr>
        <w:t>tific</w:t>
      </w:r>
      <w:r w:rsidRPr="003862E4">
        <w:rPr>
          <w:rFonts w:cs="Times New Roman"/>
          <w:spacing w:val="-1"/>
        </w:rPr>
        <w:t>a</w:t>
      </w:r>
      <w:r w:rsidRPr="003862E4">
        <w:rPr>
          <w:rFonts w:cs="Times New Roman"/>
        </w:rPr>
        <w:t>tion of</w:t>
      </w:r>
      <w:r w:rsidRPr="003862E4">
        <w:rPr>
          <w:rFonts w:cs="Times New Roman"/>
          <w:spacing w:val="-1"/>
        </w:rPr>
        <w:t xml:space="preserve"> </w:t>
      </w:r>
      <w:r w:rsidRPr="003862E4">
        <w:rPr>
          <w:rFonts w:cs="Times New Roman"/>
        </w:rPr>
        <w:t>pro</w:t>
      </w:r>
      <w:r w:rsidRPr="003862E4">
        <w:rPr>
          <w:rFonts w:cs="Times New Roman"/>
          <w:spacing w:val="-1"/>
        </w:rPr>
        <w:t>b</w:t>
      </w:r>
      <w:r w:rsidRPr="003862E4">
        <w:rPr>
          <w:rFonts w:cs="Times New Roman"/>
          <w:spacing w:val="2"/>
        </w:rPr>
        <w:t>l</w:t>
      </w:r>
      <w:r w:rsidRPr="003862E4">
        <w:rPr>
          <w:rFonts w:cs="Times New Roman"/>
          <w:spacing w:val="-1"/>
        </w:rPr>
        <w:t>e</w:t>
      </w:r>
      <w:r w:rsidRPr="003862E4">
        <w:rPr>
          <w:rFonts w:cs="Times New Roman"/>
        </w:rPr>
        <w:t xml:space="preserve">matic </w:t>
      </w:r>
      <w:r w:rsidRPr="003862E4">
        <w:rPr>
          <w:rFonts w:cs="Times New Roman"/>
          <w:spacing w:val="-2"/>
        </w:rPr>
        <w:t>a</w:t>
      </w:r>
      <w:r w:rsidRPr="003862E4">
        <w:rPr>
          <w:rFonts w:cs="Times New Roman"/>
        </w:rPr>
        <w:t>tt</w:t>
      </w:r>
      <w:r w:rsidRPr="003862E4">
        <w:rPr>
          <w:rFonts w:cs="Times New Roman"/>
          <w:spacing w:val="-1"/>
        </w:rPr>
        <w:t>e</w:t>
      </w:r>
      <w:r w:rsidRPr="003862E4">
        <w:rPr>
          <w:rFonts w:cs="Times New Roman"/>
        </w:rPr>
        <w:t>n</w:t>
      </w:r>
      <w:r w:rsidRPr="003862E4">
        <w:rPr>
          <w:rFonts w:cs="Times New Roman"/>
          <w:spacing w:val="1"/>
        </w:rPr>
        <w:t>d</w:t>
      </w:r>
      <w:r w:rsidRPr="003862E4">
        <w:rPr>
          <w:rFonts w:cs="Times New Roman"/>
          <w:spacing w:val="-1"/>
        </w:rPr>
        <w:t>a</w:t>
      </w:r>
      <w:r w:rsidRPr="003862E4">
        <w:rPr>
          <w:rFonts w:cs="Times New Roman"/>
          <w:spacing w:val="2"/>
        </w:rPr>
        <w:t>n</w:t>
      </w:r>
      <w:r w:rsidRPr="003862E4">
        <w:rPr>
          <w:rFonts w:cs="Times New Roman"/>
          <w:spacing w:val="-1"/>
        </w:rPr>
        <w:t>c</w:t>
      </w:r>
      <w:r w:rsidRPr="003862E4">
        <w:rPr>
          <w:rFonts w:cs="Times New Roman"/>
        </w:rPr>
        <w:t>e</w:t>
      </w:r>
      <w:r w:rsidRPr="003862E4">
        <w:rPr>
          <w:rFonts w:cs="Times New Roman"/>
          <w:spacing w:val="-1"/>
        </w:rPr>
        <w:t xml:space="preserve"> </w:t>
      </w:r>
      <w:r w:rsidRPr="003862E4">
        <w:rPr>
          <w:rFonts w:cs="Times New Roman"/>
        </w:rPr>
        <w:t>p</w:t>
      </w:r>
      <w:r w:rsidRPr="003862E4">
        <w:rPr>
          <w:rFonts w:cs="Times New Roman"/>
          <w:spacing w:val="-1"/>
        </w:rPr>
        <w:t>a</w:t>
      </w:r>
      <w:r w:rsidRPr="003862E4">
        <w:rPr>
          <w:rFonts w:cs="Times New Roman"/>
        </w:rPr>
        <w:t>tt</w:t>
      </w:r>
      <w:r w:rsidRPr="003862E4">
        <w:rPr>
          <w:rFonts w:cs="Times New Roman"/>
          <w:spacing w:val="1"/>
        </w:rPr>
        <w:t>e</w:t>
      </w:r>
      <w:r w:rsidRPr="003862E4">
        <w:rPr>
          <w:rFonts w:cs="Times New Roman"/>
        </w:rPr>
        <w:t>r</w:t>
      </w:r>
      <w:r w:rsidRPr="003862E4">
        <w:rPr>
          <w:rFonts w:cs="Times New Roman"/>
          <w:spacing w:val="1"/>
        </w:rPr>
        <w:t>n</w:t>
      </w:r>
      <w:r w:rsidRPr="003862E4">
        <w:rPr>
          <w:rFonts w:cs="Times New Roman"/>
        </w:rPr>
        <w:t>s;</w:t>
      </w:r>
    </w:p>
    <w:p w14:paraId="4BD7E447" w14:textId="77777777" w:rsidR="00C4149A" w:rsidRPr="003862E4" w:rsidRDefault="00C4149A" w:rsidP="00C4149A">
      <w:pPr>
        <w:pStyle w:val="BodyText"/>
        <w:numPr>
          <w:ilvl w:val="0"/>
          <w:numId w:val="57"/>
        </w:numPr>
        <w:tabs>
          <w:tab w:val="left" w:pos="810"/>
        </w:tabs>
        <w:spacing w:before="17" w:line="276" w:lineRule="exact"/>
        <w:ind w:left="720" w:right="486"/>
        <w:rPr>
          <w:rFonts w:cs="Times New Roman"/>
        </w:rPr>
      </w:pPr>
      <w:proofErr w:type="gramStart"/>
      <w:r w:rsidRPr="003862E4">
        <w:rPr>
          <w:rFonts w:cs="Times New Roman"/>
        </w:rPr>
        <w:t>shifting</w:t>
      </w:r>
      <w:proofErr w:type="gramEnd"/>
      <w:r w:rsidRPr="003862E4">
        <w:rPr>
          <w:rFonts w:cs="Times New Roman"/>
          <w:spacing w:val="-2"/>
        </w:rPr>
        <w:t xml:space="preserve"> </w:t>
      </w:r>
      <w:r w:rsidRPr="003862E4">
        <w:rPr>
          <w:rFonts w:cs="Times New Roman"/>
        </w:rPr>
        <w:t>the</w:t>
      </w:r>
      <w:r w:rsidRPr="003862E4">
        <w:rPr>
          <w:rFonts w:cs="Times New Roman"/>
          <w:spacing w:val="-1"/>
        </w:rPr>
        <w:t xml:space="preserve"> </w:t>
      </w:r>
      <w:r w:rsidRPr="003862E4">
        <w:rPr>
          <w:rFonts w:cs="Times New Roman"/>
        </w:rPr>
        <w:t>fo</w:t>
      </w:r>
      <w:r w:rsidRPr="003862E4">
        <w:rPr>
          <w:rFonts w:cs="Times New Roman"/>
          <w:spacing w:val="-2"/>
        </w:rPr>
        <w:t>c</w:t>
      </w:r>
      <w:r w:rsidRPr="003862E4">
        <w:rPr>
          <w:rFonts w:cs="Times New Roman"/>
        </w:rPr>
        <w:t xml:space="preserve">us </w:t>
      </w:r>
      <w:r w:rsidRPr="003862E4">
        <w:rPr>
          <w:rFonts w:cs="Times New Roman"/>
          <w:spacing w:val="2"/>
        </w:rPr>
        <w:t>o</w:t>
      </w:r>
      <w:r w:rsidRPr="003862E4">
        <w:rPr>
          <w:rFonts w:cs="Times New Roman"/>
        </w:rPr>
        <w:t xml:space="preserve">f </w:t>
      </w:r>
      <w:r w:rsidRPr="003862E4">
        <w:rPr>
          <w:rFonts w:cs="Times New Roman"/>
          <w:spacing w:val="-2"/>
        </w:rPr>
        <w:t>c</w:t>
      </w:r>
      <w:r w:rsidRPr="003862E4">
        <w:rPr>
          <w:rFonts w:cs="Times New Roman"/>
        </w:rPr>
        <w:t>o</w:t>
      </w:r>
      <w:r w:rsidRPr="003862E4">
        <w:rPr>
          <w:rFonts w:cs="Times New Roman"/>
          <w:spacing w:val="2"/>
        </w:rPr>
        <w:t>m</w:t>
      </w:r>
      <w:r w:rsidRPr="003862E4">
        <w:rPr>
          <w:rFonts w:cs="Times New Roman"/>
        </w:rPr>
        <w:t>muni</w:t>
      </w:r>
      <w:r w:rsidRPr="003862E4">
        <w:rPr>
          <w:rFonts w:cs="Times New Roman"/>
          <w:spacing w:val="-1"/>
        </w:rPr>
        <w:t>ca</w:t>
      </w:r>
      <w:r w:rsidRPr="003862E4">
        <w:rPr>
          <w:rFonts w:cs="Times New Roman"/>
        </w:rPr>
        <w:t>tion of</w:t>
      </w:r>
      <w:r w:rsidRPr="003862E4">
        <w:rPr>
          <w:rFonts w:cs="Times New Roman"/>
          <w:spacing w:val="-1"/>
        </w:rPr>
        <w:t xml:space="preserve"> a</w:t>
      </w:r>
      <w:r w:rsidRPr="003862E4">
        <w:rPr>
          <w:rFonts w:cs="Times New Roman"/>
        </w:rPr>
        <w:t>tt</w:t>
      </w:r>
      <w:r w:rsidRPr="003862E4">
        <w:rPr>
          <w:rFonts w:cs="Times New Roman"/>
          <w:spacing w:val="-1"/>
        </w:rPr>
        <w:t>e</w:t>
      </w:r>
      <w:r w:rsidRPr="003862E4">
        <w:rPr>
          <w:rFonts w:cs="Times New Roman"/>
        </w:rPr>
        <w:t>nd</w:t>
      </w:r>
      <w:r w:rsidRPr="003862E4">
        <w:rPr>
          <w:rFonts w:cs="Times New Roman"/>
          <w:spacing w:val="-1"/>
        </w:rPr>
        <w:t>a</w:t>
      </w:r>
      <w:r w:rsidRPr="003862E4">
        <w:rPr>
          <w:rFonts w:cs="Times New Roman"/>
        </w:rPr>
        <w:t>n</w:t>
      </w:r>
      <w:r w:rsidRPr="003862E4">
        <w:rPr>
          <w:rFonts w:cs="Times New Roman"/>
          <w:spacing w:val="1"/>
        </w:rPr>
        <w:t>c</w:t>
      </w:r>
      <w:r w:rsidRPr="003862E4">
        <w:rPr>
          <w:rFonts w:cs="Times New Roman"/>
        </w:rPr>
        <w:t>e</w:t>
      </w:r>
      <w:r w:rsidRPr="003862E4">
        <w:rPr>
          <w:rFonts w:cs="Times New Roman"/>
          <w:spacing w:val="1"/>
        </w:rPr>
        <w:t xml:space="preserve"> </w:t>
      </w:r>
      <w:r w:rsidRPr="003862E4">
        <w:rPr>
          <w:rFonts w:cs="Times New Roman"/>
          <w:spacing w:val="-1"/>
        </w:rPr>
        <w:t>c</w:t>
      </w:r>
      <w:r w:rsidRPr="003862E4">
        <w:rPr>
          <w:rFonts w:cs="Times New Roman"/>
        </w:rPr>
        <w:t>on</w:t>
      </w:r>
      <w:r w:rsidRPr="003862E4">
        <w:rPr>
          <w:rFonts w:cs="Times New Roman"/>
          <w:spacing w:val="-1"/>
        </w:rPr>
        <w:t>ce</w:t>
      </w:r>
      <w:r w:rsidRPr="003862E4">
        <w:rPr>
          <w:rFonts w:cs="Times New Roman"/>
        </w:rPr>
        <w:t>rns</w:t>
      </w:r>
      <w:r w:rsidRPr="003862E4">
        <w:rPr>
          <w:rFonts w:cs="Times New Roman"/>
          <w:spacing w:val="1"/>
        </w:rPr>
        <w:t xml:space="preserve"> </w:t>
      </w:r>
      <w:r w:rsidRPr="003862E4">
        <w:rPr>
          <w:rFonts w:cs="Times New Roman"/>
        </w:rPr>
        <w:t>f</w:t>
      </w:r>
      <w:r w:rsidRPr="003862E4">
        <w:rPr>
          <w:rFonts w:cs="Times New Roman"/>
          <w:spacing w:val="-2"/>
        </w:rPr>
        <w:t>r</w:t>
      </w:r>
      <w:r w:rsidRPr="003862E4">
        <w:rPr>
          <w:rFonts w:cs="Times New Roman"/>
        </w:rPr>
        <w:t>om the</w:t>
      </w:r>
      <w:r w:rsidRPr="003862E4">
        <w:rPr>
          <w:rFonts w:cs="Times New Roman"/>
          <w:spacing w:val="-1"/>
        </w:rPr>
        <w:t xml:space="preserve"> </w:t>
      </w:r>
      <w:r w:rsidRPr="003862E4">
        <w:rPr>
          <w:rFonts w:cs="Times New Roman"/>
        </w:rPr>
        <w:t xml:space="preserve">punitive </w:t>
      </w:r>
      <w:r w:rsidRPr="003862E4">
        <w:rPr>
          <w:rFonts w:cs="Times New Roman"/>
          <w:spacing w:val="-1"/>
        </w:rPr>
        <w:t>c</w:t>
      </w:r>
      <w:r w:rsidRPr="003862E4">
        <w:rPr>
          <w:rFonts w:cs="Times New Roman"/>
        </w:rPr>
        <w:t>ons</w:t>
      </w:r>
      <w:r w:rsidRPr="003862E4">
        <w:rPr>
          <w:rFonts w:cs="Times New Roman"/>
          <w:spacing w:val="-1"/>
        </w:rPr>
        <w:t>e</w:t>
      </w:r>
      <w:r w:rsidRPr="003862E4">
        <w:rPr>
          <w:rFonts w:cs="Times New Roman"/>
        </w:rPr>
        <w:t>qu</w:t>
      </w:r>
      <w:r w:rsidRPr="003862E4">
        <w:rPr>
          <w:rFonts w:cs="Times New Roman"/>
          <w:spacing w:val="-1"/>
        </w:rPr>
        <w:t>e</w:t>
      </w:r>
      <w:r w:rsidRPr="003862E4">
        <w:rPr>
          <w:rFonts w:cs="Times New Roman"/>
        </w:rPr>
        <w:t>n</w:t>
      </w:r>
      <w:r w:rsidRPr="003862E4">
        <w:rPr>
          <w:rFonts w:cs="Times New Roman"/>
          <w:spacing w:val="1"/>
        </w:rPr>
        <w:t>c</w:t>
      </w:r>
      <w:r w:rsidRPr="003862E4">
        <w:rPr>
          <w:rFonts w:cs="Times New Roman"/>
          <w:spacing w:val="-1"/>
        </w:rPr>
        <w:t>e</w:t>
      </w:r>
      <w:r w:rsidRPr="003862E4">
        <w:rPr>
          <w:rFonts w:cs="Times New Roman"/>
        </w:rPr>
        <w:t>s of r</w:t>
      </w:r>
      <w:r w:rsidRPr="003862E4">
        <w:rPr>
          <w:rFonts w:cs="Times New Roman"/>
          <w:spacing w:val="-1"/>
        </w:rPr>
        <w:t>e</w:t>
      </w:r>
      <w:r w:rsidRPr="003862E4">
        <w:rPr>
          <w:rFonts w:cs="Times New Roman"/>
          <w:spacing w:val="1"/>
        </w:rPr>
        <w:t>a</w:t>
      </w:r>
      <w:r w:rsidRPr="003862E4">
        <w:rPr>
          <w:rFonts w:cs="Times New Roman"/>
          <w:spacing w:val="-1"/>
        </w:rPr>
        <w:t>c</w:t>
      </w:r>
      <w:r w:rsidRPr="003862E4">
        <w:rPr>
          <w:rFonts w:cs="Times New Roman"/>
        </w:rPr>
        <w:t>hing</w:t>
      </w:r>
      <w:r w:rsidRPr="003862E4">
        <w:rPr>
          <w:rFonts w:cs="Times New Roman"/>
          <w:spacing w:val="-2"/>
        </w:rPr>
        <w:t xml:space="preserve"> </w:t>
      </w:r>
      <w:r w:rsidRPr="003862E4">
        <w:rPr>
          <w:rFonts w:cs="Times New Roman"/>
        </w:rPr>
        <w:t>a</w:t>
      </w:r>
      <w:r w:rsidRPr="003862E4">
        <w:rPr>
          <w:rFonts w:cs="Times New Roman"/>
          <w:spacing w:val="1"/>
        </w:rPr>
        <w:t xml:space="preserve"> </w:t>
      </w:r>
      <w:r w:rsidRPr="003862E4">
        <w:rPr>
          <w:rFonts w:cs="Times New Roman"/>
          <w:spacing w:val="-1"/>
        </w:rPr>
        <w:t>ce</w:t>
      </w:r>
      <w:r w:rsidRPr="003862E4">
        <w:rPr>
          <w:rFonts w:cs="Times New Roman"/>
        </w:rPr>
        <w:t>r</w:t>
      </w:r>
      <w:r w:rsidRPr="003862E4">
        <w:rPr>
          <w:rFonts w:cs="Times New Roman"/>
          <w:spacing w:val="1"/>
        </w:rPr>
        <w:t>t</w:t>
      </w:r>
      <w:r w:rsidRPr="003862E4">
        <w:rPr>
          <w:rFonts w:cs="Times New Roman"/>
          <w:spacing w:val="-1"/>
        </w:rPr>
        <w:t>a</w:t>
      </w:r>
      <w:r w:rsidRPr="003862E4">
        <w:rPr>
          <w:rFonts w:cs="Times New Roman"/>
        </w:rPr>
        <w:t>in numb</w:t>
      </w:r>
      <w:r w:rsidRPr="003862E4">
        <w:rPr>
          <w:rFonts w:cs="Times New Roman"/>
          <w:spacing w:val="-1"/>
        </w:rPr>
        <w:t>e</w:t>
      </w:r>
      <w:r w:rsidRPr="003862E4">
        <w:rPr>
          <w:rFonts w:cs="Times New Roman"/>
        </w:rPr>
        <w:t xml:space="preserve">r of </w:t>
      </w:r>
      <w:r w:rsidRPr="003862E4">
        <w:rPr>
          <w:rFonts w:cs="Times New Roman"/>
          <w:spacing w:val="-1"/>
        </w:rPr>
        <w:t>a</w:t>
      </w:r>
      <w:r w:rsidRPr="003862E4">
        <w:rPr>
          <w:rFonts w:cs="Times New Roman"/>
        </w:rPr>
        <w:t>b</w:t>
      </w:r>
      <w:r w:rsidRPr="003862E4">
        <w:rPr>
          <w:rFonts w:cs="Times New Roman"/>
          <w:spacing w:val="2"/>
        </w:rPr>
        <w:t>s</w:t>
      </w:r>
      <w:r w:rsidRPr="003862E4">
        <w:rPr>
          <w:rFonts w:cs="Times New Roman"/>
          <w:spacing w:val="-1"/>
        </w:rPr>
        <w:t>e</w:t>
      </w:r>
      <w:r w:rsidRPr="003862E4">
        <w:rPr>
          <w:rFonts w:cs="Times New Roman"/>
        </w:rPr>
        <w:t>n</w:t>
      </w:r>
      <w:r w:rsidRPr="003862E4">
        <w:rPr>
          <w:rFonts w:cs="Times New Roman"/>
          <w:spacing w:val="-1"/>
        </w:rPr>
        <w:t>ce</w:t>
      </w:r>
      <w:r w:rsidRPr="003862E4">
        <w:rPr>
          <w:rFonts w:cs="Times New Roman"/>
        </w:rPr>
        <w:t>s to e</w:t>
      </w:r>
      <w:r w:rsidRPr="003862E4">
        <w:rPr>
          <w:rFonts w:cs="Times New Roman"/>
          <w:spacing w:val="1"/>
        </w:rPr>
        <w:t>x</w:t>
      </w:r>
      <w:r w:rsidRPr="003862E4">
        <w:rPr>
          <w:rFonts w:cs="Times New Roman"/>
        </w:rPr>
        <w:t>plaining</w:t>
      </w:r>
      <w:r w:rsidRPr="003862E4">
        <w:rPr>
          <w:rFonts w:cs="Times New Roman"/>
          <w:spacing w:val="-2"/>
        </w:rPr>
        <w:t xml:space="preserve"> </w:t>
      </w:r>
      <w:r w:rsidRPr="003862E4">
        <w:rPr>
          <w:rFonts w:cs="Times New Roman"/>
        </w:rPr>
        <w:t>the l</w:t>
      </w:r>
      <w:r w:rsidRPr="003862E4">
        <w:rPr>
          <w:rFonts w:cs="Times New Roman"/>
          <w:spacing w:val="2"/>
        </w:rPr>
        <w:t>i</w:t>
      </w:r>
      <w:r w:rsidRPr="003862E4">
        <w:rPr>
          <w:rFonts w:cs="Times New Roman"/>
        </w:rPr>
        <w:t>nk b</w:t>
      </w:r>
      <w:r w:rsidRPr="003862E4">
        <w:rPr>
          <w:rFonts w:cs="Times New Roman"/>
          <w:spacing w:val="-1"/>
        </w:rPr>
        <w:t>e</w:t>
      </w:r>
      <w:r w:rsidRPr="003862E4">
        <w:rPr>
          <w:rFonts w:cs="Times New Roman"/>
        </w:rPr>
        <w:t>tw</w:t>
      </w:r>
      <w:r w:rsidRPr="003862E4">
        <w:rPr>
          <w:rFonts w:cs="Times New Roman"/>
          <w:spacing w:val="-1"/>
        </w:rPr>
        <w:t>ee</w:t>
      </w:r>
      <w:r w:rsidRPr="003862E4">
        <w:rPr>
          <w:rFonts w:cs="Times New Roman"/>
        </w:rPr>
        <w:t xml:space="preserve">n </w:t>
      </w:r>
      <w:r w:rsidRPr="003862E4">
        <w:rPr>
          <w:rFonts w:cs="Times New Roman"/>
          <w:spacing w:val="-1"/>
        </w:rPr>
        <w:t>a</w:t>
      </w:r>
      <w:r w:rsidRPr="003862E4">
        <w:rPr>
          <w:rFonts w:cs="Times New Roman"/>
        </w:rPr>
        <w:t>tt</w:t>
      </w:r>
      <w:r w:rsidRPr="003862E4">
        <w:rPr>
          <w:rFonts w:cs="Times New Roman"/>
          <w:spacing w:val="-1"/>
        </w:rPr>
        <w:t>e</w:t>
      </w:r>
      <w:r w:rsidRPr="003862E4">
        <w:rPr>
          <w:rFonts w:cs="Times New Roman"/>
        </w:rPr>
        <w:t>nd</w:t>
      </w:r>
      <w:r w:rsidRPr="003862E4">
        <w:rPr>
          <w:rFonts w:cs="Times New Roman"/>
          <w:spacing w:val="-1"/>
        </w:rPr>
        <w:t>a</w:t>
      </w:r>
      <w:r w:rsidRPr="003862E4">
        <w:rPr>
          <w:rFonts w:cs="Times New Roman"/>
        </w:rPr>
        <w:t>n</w:t>
      </w:r>
      <w:r w:rsidRPr="003862E4">
        <w:rPr>
          <w:rFonts w:cs="Times New Roman"/>
          <w:spacing w:val="1"/>
        </w:rPr>
        <w:t>c</w:t>
      </w:r>
      <w:r w:rsidRPr="003862E4">
        <w:rPr>
          <w:rFonts w:cs="Times New Roman"/>
        </w:rPr>
        <w:t>e</w:t>
      </w:r>
      <w:r w:rsidRPr="003862E4">
        <w:rPr>
          <w:rFonts w:cs="Times New Roman"/>
          <w:spacing w:val="-1"/>
        </w:rPr>
        <w:t xml:space="preserve"> a</w:t>
      </w:r>
      <w:r w:rsidRPr="003862E4">
        <w:rPr>
          <w:rFonts w:cs="Times New Roman"/>
        </w:rPr>
        <w:t xml:space="preserve">nd </w:t>
      </w:r>
      <w:r w:rsidRPr="003862E4">
        <w:rPr>
          <w:rFonts w:cs="Times New Roman"/>
          <w:spacing w:val="1"/>
        </w:rPr>
        <w:t>a</w:t>
      </w:r>
      <w:r w:rsidRPr="003862E4">
        <w:rPr>
          <w:rFonts w:cs="Times New Roman"/>
          <w:spacing w:val="-1"/>
        </w:rPr>
        <w:t>ca</w:t>
      </w:r>
      <w:r w:rsidRPr="003862E4">
        <w:rPr>
          <w:rFonts w:cs="Times New Roman"/>
        </w:rPr>
        <w:t>d</w:t>
      </w:r>
      <w:r w:rsidRPr="003862E4">
        <w:rPr>
          <w:rFonts w:cs="Times New Roman"/>
          <w:spacing w:val="-1"/>
        </w:rPr>
        <w:t>e</w:t>
      </w:r>
      <w:r w:rsidRPr="003862E4">
        <w:rPr>
          <w:rFonts w:cs="Times New Roman"/>
        </w:rPr>
        <w:t>mic</w:t>
      </w:r>
      <w:r w:rsidRPr="003862E4">
        <w:rPr>
          <w:rFonts w:cs="Times New Roman"/>
          <w:spacing w:val="1"/>
        </w:rPr>
        <w:t xml:space="preserve"> </w:t>
      </w:r>
      <w:r w:rsidRPr="003862E4">
        <w:rPr>
          <w:rFonts w:cs="Times New Roman"/>
        </w:rPr>
        <w:t>su</w:t>
      </w:r>
      <w:r w:rsidRPr="003862E4">
        <w:rPr>
          <w:rFonts w:cs="Times New Roman"/>
          <w:spacing w:val="-1"/>
        </w:rPr>
        <w:t>cce</w:t>
      </w:r>
      <w:r w:rsidRPr="003862E4">
        <w:rPr>
          <w:rFonts w:cs="Times New Roman"/>
        </w:rPr>
        <w:t xml:space="preserve">ss and </w:t>
      </w:r>
      <w:r w:rsidRPr="003862E4">
        <w:rPr>
          <w:rFonts w:cs="Times New Roman"/>
          <w:spacing w:val="1"/>
        </w:rPr>
        <w:t>o</w:t>
      </w:r>
      <w:r w:rsidRPr="003862E4">
        <w:rPr>
          <w:rFonts w:cs="Times New Roman"/>
        </w:rPr>
        <w:t>f</w:t>
      </w:r>
      <w:r w:rsidRPr="003862E4">
        <w:rPr>
          <w:rFonts w:cs="Times New Roman"/>
          <w:spacing w:val="-2"/>
        </w:rPr>
        <w:t>f</w:t>
      </w:r>
      <w:r w:rsidRPr="003862E4">
        <w:rPr>
          <w:rFonts w:cs="Times New Roman"/>
          <w:spacing w:val="1"/>
        </w:rPr>
        <w:t>e</w:t>
      </w:r>
      <w:r w:rsidRPr="003862E4">
        <w:rPr>
          <w:rFonts w:cs="Times New Roman"/>
        </w:rPr>
        <w:t>ring</w:t>
      </w:r>
      <w:r w:rsidRPr="003862E4">
        <w:rPr>
          <w:rFonts w:cs="Times New Roman"/>
          <w:spacing w:val="-3"/>
        </w:rPr>
        <w:t xml:space="preserve"> </w:t>
      </w:r>
      <w:r w:rsidRPr="003862E4">
        <w:rPr>
          <w:rFonts w:cs="Times New Roman"/>
          <w:spacing w:val="2"/>
        </w:rPr>
        <w:t>s</w:t>
      </w:r>
      <w:r w:rsidRPr="003862E4">
        <w:rPr>
          <w:rFonts w:cs="Times New Roman"/>
          <w:spacing w:val="1"/>
        </w:rPr>
        <w:t>er</w:t>
      </w:r>
      <w:r w:rsidRPr="003862E4">
        <w:rPr>
          <w:rFonts w:cs="Times New Roman"/>
        </w:rPr>
        <w:t>vic</w:t>
      </w:r>
      <w:r w:rsidRPr="003862E4">
        <w:rPr>
          <w:rFonts w:cs="Times New Roman"/>
          <w:spacing w:val="-2"/>
        </w:rPr>
        <w:t>e</w:t>
      </w:r>
      <w:r w:rsidRPr="003862E4">
        <w:rPr>
          <w:rFonts w:cs="Times New Roman"/>
        </w:rPr>
        <w:t>s to improve</w:t>
      </w:r>
      <w:r w:rsidRPr="003862E4">
        <w:rPr>
          <w:rFonts w:cs="Times New Roman"/>
          <w:spacing w:val="-2"/>
        </w:rPr>
        <w:t xml:space="preserve"> </w:t>
      </w:r>
      <w:r w:rsidRPr="003862E4">
        <w:rPr>
          <w:rFonts w:cs="Times New Roman"/>
          <w:spacing w:val="-1"/>
        </w:rPr>
        <w:t>a</w:t>
      </w:r>
      <w:r w:rsidRPr="003862E4">
        <w:rPr>
          <w:rFonts w:cs="Times New Roman"/>
        </w:rPr>
        <w:t>tt</w:t>
      </w:r>
      <w:r w:rsidRPr="003862E4">
        <w:rPr>
          <w:rFonts w:cs="Times New Roman"/>
          <w:spacing w:val="-1"/>
        </w:rPr>
        <w:t>e</w:t>
      </w:r>
      <w:r w:rsidRPr="003862E4">
        <w:rPr>
          <w:rFonts w:cs="Times New Roman"/>
        </w:rPr>
        <w:t>nd</w:t>
      </w:r>
      <w:r w:rsidRPr="003862E4">
        <w:rPr>
          <w:rFonts w:cs="Times New Roman"/>
          <w:spacing w:val="1"/>
        </w:rPr>
        <w:t>a</w:t>
      </w:r>
      <w:r w:rsidRPr="003862E4">
        <w:rPr>
          <w:rFonts w:cs="Times New Roman"/>
        </w:rPr>
        <w:t>n</w:t>
      </w:r>
      <w:r w:rsidRPr="003862E4">
        <w:rPr>
          <w:rFonts w:cs="Times New Roman"/>
          <w:spacing w:val="-1"/>
        </w:rPr>
        <w:t>c</w:t>
      </w:r>
      <w:r w:rsidRPr="003862E4">
        <w:rPr>
          <w:rFonts w:cs="Times New Roman"/>
        </w:rPr>
        <w:t>e; and</w:t>
      </w:r>
    </w:p>
    <w:p w14:paraId="345D52D5" w14:textId="77777777" w:rsidR="00C4149A" w:rsidRPr="003862E4" w:rsidRDefault="00C4149A" w:rsidP="00C4149A">
      <w:pPr>
        <w:pStyle w:val="BodyText"/>
        <w:numPr>
          <w:ilvl w:val="0"/>
          <w:numId w:val="57"/>
        </w:numPr>
        <w:tabs>
          <w:tab w:val="left" w:pos="810"/>
        </w:tabs>
        <w:spacing w:line="290" w:lineRule="exact"/>
        <w:ind w:left="720"/>
        <w:rPr>
          <w:rFonts w:cs="Times New Roman"/>
        </w:rPr>
      </w:pPr>
      <w:proofErr w:type="gramStart"/>
      <w:r w:rsidRPr="003862E4">
        <w:rPr>
          <w:rFonts w:cs="Times New Roman"/>
          <w:spacing w:val="-1"/>
        </w:rPr>
        <w:t>ca</w:t>
      </w:r>
      <w:r w:rsidRPr="003862E4">
        <w:rPr>
          <w:rFonts w:cs="Times New Roman"/>
        </w:rPr>
        <w:t>s</w:t>
      </w:r>
      <w:r w:rsidRPr="003862E4">
        <w:rPr>
          <w:rFonts w:cs="Times New Roman"/>
          <w:spacing w:val="-1"/>
        </w:rPr>
        <w:t>e</w:t>
      </w:r>
      <w:proofErr w:type="gramEnd"/>
      <w:r w:rsidRPr="003862E4">
        <w:rPr>
          <w:rFonts w:cs="Times New Roman"/>
          <w:spacing w:val="-1"/>
        </w:rPr>
        <w:t>-</w:t>
      </w:r>
      <w:r w:rsidRPr="003862E4">
        <w:rPr>
          <w:rFonts w:cs="Times New Roman"/>
          <w:spacing w:val="2"/>
        </w:rPr>
        <w:t>m</w:t>
      </w:r>
      <w:r w:rsidRPr="003862E4">
        <w:rPr>
          <w:rFonts w:cs="Times New Roman"/>
          <w:spacing w:val="-1"/>
        </w:rPr>
        <w:t>a</w:t>
      </w:r>
      <w:r w:rsidRPr="003862E4">
        <w:rPr>
          <w:rFonts w:cs="Times New Roman"/>
        </w:rPr>
        <w:t>n</w:t>
      </w:r>
      <w:r w:rsidRPr="003862E4">
        <w:rPr>
          <w:rFonts w:cs="Times New Roman"/>
          <w:spacing w:val="1"/>
        </w:rPr>
        <w:t>a</w:t>
      </w:r>
      <w:r w:rsidRPr="003862E4">
        <w:rPr>
          <w:rFonts w:cs="Times New Roman"/>
          <w:spacing w:val="-3"/>
        </w:rPr>
        <w:t>g</w:t>
      </w:r>
      <w:r w:rsidRPr="003862E4">
        <w:rPr>
          <w:rFonts w:cs="Times New Roman"/>
        </w:rPr>
        <w:t>i</w:t>
      </w:r>
      <w:r w:rsidRPr="003862E4">
        <w:rPr>
          <w:rFonts w:cs="Times New Roman"/>
          <w:spacing w:val="2"/>
        </w:rPr>
        <w:t>n</w:t>
      </w:r>
      <w:r w:rsidRPr="003862E4">
        <w:rPr>
          <w:rFonts w:cs="Times New Roman"/>
        </w:rPr>
        <w:t>g</w:t>
      </w:r>
      <w:r w:rsidRPr="003862E4">
        <w:rPr>
          <w:rFonts w:cs="Times New Roman"/>
          <w:spacing w:val="-2"/>
        </w:rPr>
        <w:t xml:space="preserve"> </w:t>
      </w:r>
      <w:r w:rsidRPr="003862E4">
        <w:rPr>
          <w:rFonts w:cs="Times New Roman"/>
        </w:rPr>
        <w:t>students</w:t>
      </w:r>
      <w:r w:rsidRPr="003862E4">
        <w:rPr>
          <w:rFonts w:cs="Times New Roman"/>
          <w:spacing w:val="2"/>
        </w:rPr>
        <w:t xml:space="preserve"> </w:t>
      </w:r>
      <w:r w:rsidRPr="003862E4">
        <w:rPr>
          <w:rFonts w:cs="Times New Roman"/>
        </w:rPr>
        <w:t>with e</w:t>
      </w:r>
      <w:r w:rsidRPr="003862E4">
        <w:rPr>
          <w:rFonts w:cs="Times New Roman"/>
          <w:spacing w:val="1"/>
        </w:rPr>
        <w:t>x</w:t>
      </w:r>
      <w:r w:rsidRPr="003862E4">
        <w:rPr>
          <w:rFonts w:cs="Times New Roman"/>
          <w:spacing w:val="-1"/>
        </w:rPr>
        <w:t>ce</w:t>
      </w:r>
      <w:r w:rsidRPr="003862E4">
        <w:rPr>
          <w:rFonts w:cs="Times New Roman"/>
        </w:rPr>
        <w:t>ssive</w:t>
      </w:r>
      <w:r w:rsidRPr="003862E4">
        <w:rPr>
          <w:rFonts w:cs="Times New Roman"/>
          <w:spacing w:val="-1"/>
        </w:rPr>
        <w:t xml:space="preserve"> a</w:t>
      </w:r>
      <w:r w:rsidRPr="003862E4">
        <w:rPr>
          <w:rFonts w:cs="Times New Roman"/>
        </w:rPr>
        <w:t>bs</w:t>
      </w:r>
      <w:r w:rsidRPr="003862E4">
        <w:rPr>
          <w:rFonts w:cs="Times New Roman"/>
          <w:spacing w:val="-1"/>
        </w:rPr>
        <w:t>e</w:t>
      </w:r>
      <w:r w:rsidRPr="003862E4">
        <w:rPr>
          <w:rFonts w:cs="Times New Roman"/>
        </w:rPr>
        <w:t>n</w:t>
      </w:r>
      <w:r w:rsidRPr="003862E4">
        <w:rPr>
          <w:rFonts w:cs="Times New Roman"/>
          <w:spacing w:val="-1"/>
        </w:rPr>
        <w:t>ce</w:t>
      </w:r>
      <w:r w:rsidRPr="003862E4">
        <w:rPr>
          <w:rFonts w:cs="Times New Roman"/>
          <w:spacing w:val="1"/>
        </w:rPr>
        <w:t>s</w:t>
      </w:r>
      <w:r w:rsidRPr="003862E4">
        <w:rPr>
          <w:rFonts w:cs="Times New Roman"/>
        </w:rPr>
        <w:t>.</w:t>
      </w:r>
    </w:p>
    <w:p w14:paraId="7B3F8373" w14:textId="77777777" w:rsidR="00C4149A" w:rsidRPr="003862E4" w:rsidRDefault="00C4149A" w:rsidP="00C4149A">
      <w:pPr>
        <w:pStyle w:val="BodyText"/>
        <w:tabs>
          <w:tab w:val="left" w:pos="0"/>
          <w:tab w:val="left" w:pos="820"/>
        </w:tabs>
        <w:spacing w:line="290" w:lineRule="exact"/>
        <w:ind w:left="0"/>
        <w:rPr>
          <w:rFonts w:cs="Times New Roman"/>
        </w:rPr>
      </w:pPr>
    </w:p>
    <w:p w14:paraId="4EA2DD52" w14:textId="77777777" w:rsidR="00C4149A" w:rsidRPr="003862E4" w:rsidRDefault="00C4149A" w:rsidP="00C4149A">
      <w:pPr>
        <w:pStyle w:val="BodyText"/>
        <w:tabs>
          <w:tab w:val="left" w:pos="0"/>
          <w:tab w:val="left" w:pos="820"/>
        </w:tabs>
        <w:spacing w:line="290" w:lineRule="exact"/>
        <w:ind w:left="0"/>
        <w:rPr>
          <w:rFonts w:cs="Times New Roman"/>
        </w:rPr>
      </w:pPr>
      <w:r w:rsidRPr="003862E4">
        <w:rPr>
          <w:rFonts w:cs="Times New Roman"/>
        </w:rPr>
        <w:t>Strategy 1 is based on nationwide research that indicates that school absences and attendance difficulties are highly predictive of failure to graduate on time or at all (</w:t>
      </w:r>
      <w:r w:rsidRPr="003862E4">
        <w:rPr>
          <w:rFonts w:cs="Times New Roman"/>
          <w:i/>
        </w:rPr>
        <w:t>see</w:t>
      </w:r>
      <w:r w:rsidRPr="003862E4">
        <w:rPr>
          <w:rFonts w:cs="Times New Roman"/>
        </w:rPr>
        <w:t xml:space="preserve"> </w:t>
      </w:r>
      <w:proofErr w:type="spellStart"/>
      <w:r w:rsidRPr="003862E4">
        <w:rPr>
          <w:rFonts w:cs="Times New Roman"/>
        </w:rPr>
        <w:t>Allensworth</w:t>
      </w:r>
      <w:proofErr w:type="spellEnd"/>
      <w:r w:rsidRPr="003862E4">
        <w:rPr>
          <w:rFonts w:cs="Times New Roman"/>
        </w:rPr>
        <w:t xml:space="preserve">, E.M., </w:t>
      </w:r>
      <w:proofErr w:type="spellStart"/>
      <w:r w:rsidRPr="003862E4">
        <w:rPr>
          <w:rFonts w:cs="Times New Roman"/>
        </w:rPr>
        <w:t>Nagaoka</w:t>
      </w:r>
      <w:proofErr w:type="spellEnd"/>
      <w:r w:rsidRPr="003862E4">
        <w:rPr>
          <w:rFonts w:cs="Times New Roman"/>
        </w:rPr>
        <w:t xml:space="preserve">, J., &amp; Johnson, D.W. (2018). </w:t>
      </w:r>
      <w:r w:rsidRPr="003862E4">
        <w:rPr>
          <w:rFonts w:cs="Times New Roman"/>
          <w:i/>
        </w:rPr>
        <w:t>High school graduation and college readiness indicator systems: What we know, what we need to know</w:t>
      </w:r>
      <w:r w:rsidRPr="003862E4">
        <w:rPr>
          <w:rFonts w:cs="Times New Roman"/>
        </w:rPr>
        <w:t xml:space="preserve">. Chicago, IL: University of Chicago Consortium on School Research; </w:t>
      </w:r>
      <w:proofErr w:type="spellStart"/>
      <w:r w:rsidRPr="003862E4">
        <w:rPr>
          <w:rFonts w:cs="Times New Roman"/>
          <w:spacing w:val="-1"/>
        </w:rPr>
        <w:t>Rumberger</w:t>
      </w:r>
      <w:proofErr w:type="spellEnd"/>
      <w:r w:rsidRPr="003862E4">
        <w:rPr>
          <w:rFonts w:cs="Times New Roman"/>
          <w:spacing w:val="-1"/>
        </w:rPr>
        <w:t xml:space="preserve">, R., Addis, H., </w:t>
      </w:r>
      <w:proofErr w:type="spellStart"/>
      <w:r w:rsidRPr="003862E4">
        <w:rPr>
          <w:rFonts w:cs="Times New Roman"/>
          <w:spacing w:val="-1"/>
        </w:rPr>
        <w:t>Allensworth</w:t>
      </w:r>
      <w:proofErr w:type="spellEnd"/>
      <w:r w:rsidRPr="003862E4">
        <w:rPr>
          <w:rFonts w:cs="Times New Roman"/>
          <w:spacing w:val="-1"/>
        </w:rPr>
        <w:t xml:space="preserve">, E., </w:t>
      </w:r>
      <w:proofErr w:type="spellStart"/>
      <w:r w:rsidRPr="003862E4">
        <w:rPr>
          <w:rFonts w:cs="Times New Roman"/>
          <w:spacing w:val="-1"/>
        </w:rPr>
        <w:t>Balfanz</w:t>
      </w:r>
      <w:proofErr w:type="spellEnd"/>
      <w:r w:rsidRPr="003862E4">
        <w:rPr>
          <w:rFonts w:cs="Times New Roman"/>
          <w:spacing w:val="-1"/>
        </w:rPr>
        <w:t xml:space="preserve">, R., Bruch, J., Dillon, E., </w:t>
      </w:r>
      <w:proofErr w:type="spellStart"/>
      <w:r w:rsidRPr="003862E4">
        <w:rPr>
          <w:rFonts w:cs="Times New Roman"/>
          <w:spacing w:val="-1"/>
        </w:rPr>
        <w:t>Duardo</w:t>
      </w:r>
      <w:proofErr w:type="spellEnd"/>
      <w:r w:rsidRPr="003862E4">
        <w:rPr>
          <w:rFonts w:cs="Times New Roman"/>
          <w:spacing w:val="-1"/>
        </w:rPr>
        <w:t xml:space="preserve">, D., </w:t>
      </w:r>
      <w:proofErr w:type="spellStart"/>
      <w:r w:rsidRPr="003862E4">
        <w:rPr>
          <w:rFonts w:cs="Times New Roman"/>
          <w:spacing w:val="-1"/>
        </w:rPr>
        <w:t>Dynarski</w:t>
      </w:r>
      <w:proofErr w:type="spellEnd"/>
      <w:r w:rsidRPr="003862E4">
        <w:rPr>
          <w:rFonts w:cs="Times New Roman"/>
          <w:spacing w:val="-1"/>
        </w:rPr>
        <w:t xml:space="preserve">, M., </w:t>
      </w:r>
      <w:proofErr w:type="spellStart"/>
      <w:r w:rsidRPr="003862E4">
        <w:rPr>
          <w:rFonts w:cs="Times New Roman"/>
          <w:spacing w:val="-1"/>
        </w:rPr>
        <w:t>Furgeson</w:t>
      </w:r>
      <w:proofErr w:type="spellEnd"/>
      <w:r w:rsidRPr="003862E4">
        <w:rPr>
          <w:rFonts w:cs="Times New Roman"/>
          <w:spacing w:val="-1"/>
        </w:rPr>
        <w:t xml:space="preserve">, J., </w:t>
      </w:r>
      <w:proofErr w:type="spellStart"/>
      <w:r w:rsidRPr="003862E4">
        <w:rPr>
          <w:rFonts w:cs="Times New Roman"/>
          <w:spacing w:val="-1"/>
        </w:rPr>
        <w:t>Jayanthi</w:t>
      </w:r>
      <w:proofErr w:type="spellEnd"/>
      <w:r w:rsidRPr="003862E4">
        <w:rPr>
          <w:rFonts w:cs="Times New Roman"/>
          <w:spacing w:val="-1"/>
        </w:rPr>
        <w:t>, M., Newman-</w:t>
      </w:r>
      <w:proofErr w:type="spellStart"/>
      <w:r w:rsidRPr="003862E4">
        <w:rPr>
          <w:rFonts w:cs="Times New Roman"/>
          <w:spacing w:val="-1"/>
        </w:rPr>
        <w:t>Gonchar</w:t>
      </w:r>
      <w:proofErr w:type="spellEnd"/>
      <w:r w:rsidRPr="003862E4">
        <w:rPr>
          <w:rFonts w:cs="Times New Roman"/>
          <w:spacing w:val="-1"/>
        </w:rPr>
        <w:t>, R., Place, K., &amp; Tuttle, C. (2017). Preventing drop</w:t>
      </w:r>
      <w:r w:rsidRPr="003862E4">
        <w:rPr>
          <w:rFonts w:cs="Times New Roman"/>
          <w:spacing w:val="-1"/>
        </w:rPr>
        <w:softHyphen/>
        <w:t>out in secondary schools (NCEE 2017-4028). Washington, DC: National Center for Education Evalua</w:t>
      </w:r>
      <w:r w:rsidRPr="003862E4">
        <w:rPr>
          <w:rFonts w:cs="Times New Roman"/>
          <w:spacing w:val="-1"/>
        </w:rPr>
        <w:softHyphen/>
        <w:t xml:space="preserve">tion and Regional Assistance (NCEE), Institute of Education Sciences, U.S. Department of Education. </w:t>
      </w:r>
      <w:hyperlink r:id="rId31" w:history="1">
        <w:r w:rsidRPr="003862E4">
          <w:rPr>
            <w:rStyle w:val="Hyperlink"/>
            <w:rFonts w:cs="Times New Roman"/>
            <w:color w:val="auto"/>
            <w:spacing w:val="-1"/>
          </w:rPr>
          <w:t>https://whatworks.ed.gov</w:t>
        </w:r>
      </w:hyperlink>
      <w:r w:rsidRPr="003862E4">
        <w:rPr>
          <w:rFonts w:cs="Times New Roman"/>
        </w:rPr>
        <w:t xml:space="preserve">). </w:t>
      </w:r>
    </w:p>
    <w:p w14:paraId="59116715" w14:textId="77777777" w:rsidR="00C4149A" w:rsidRPr="003862E4" w:rsidRDefault="00C4149A" w:rsidP="00C4149A">
      <w:pPr>
        <w:pStyle w:val="BodyText"/>
        <w:tabs>
          <w:tab w:val="left" w:pos="0"/>
          <w:tab w:val="left" w:pos="820"/>
        </w:tabs>
        <w:spacing w:line="290" w:lineRule="exact"/>
        <w:ind w:left="0"/>
        <w:rPr>
          <w:rFonts w:cs="Times New Roman"/>
        </w:rPr>
      </w:pPr>
    </w:p>
    <w:p w14:paraId="0BAC77BC" w14:textId="77777777" w:rsidR="00C4149A" w:rsidRPr="003862E4" w:rsidRDefault="00C4149A" w:rsidP="00C4149A">
      <w:pPr>
        <w:pStyle w:val="BodyText"/>
        <w:tabs>
          <w:tab w:val="left" w:pos="0"/>
          <w:tab w:val="left" w:pos="820"/>
        </w:tabs>
        <w:spacing w:line="290" w:lineRule="exact"/>
        <w:ind w:left="0"/>
        <w:rPr>
          <w:rFonts w:cs="Times New Roman"/>
        </w:rPr>
      </w:pPr>
      <w:r w:rsidRPr="003862E4">
        <w:rPr>
          <w:rFonts w:cs="Times New Roman"/>
        </w:rPr>
        <w:t xml:space="preserve">The 2017 HCPSS data analysis echoed the conclusions of the national research. Using a sample of students who were or would have been seniors in SY2010 – SY2016, it was found that students who failed to graduate high school averaged 25.7 days absent a year, while those who did graduate averaged only 7.1 days absent. Whether a student missed 10% or more days of school in a year was found to be one of the most robust predictors of whether a student would graduate. </w:t>
      </w:r>
    </w:p>
    <w:p w14:paraId="727A185F" w14:textId="77777777" w:rsidR="00C4149A" w:rsidRPr="003862E4" w:rsidRDefault="00C4149A" w:rsidP="00C4149A">
      <w:pPr>
        <w:pStyle w:val="BodyText"/>
        <w:tabs>
          <w:tab w:val="left" w:pos="0"/>
          <w:tab w:val="left" w:pos="820"/>
        </w:tabs>
        <w:spacing w:line="290" w:lineRule="exact"/>
        <w:ind w:left="0"/>
        <w:rPr>
          <w:rFonts w:cs="Times New Roman"/>
        </w:rPr>
      </w:pPr>
    </w:p>
    <w:p w14:paraId="5105F3BD" w14:textId="77777777" w:rsidR="00C4149A" w:rsidRPr="003862E4" w:rsidRDefault="00C4149A" w:rsidP="00C4149A">
      <w:pPr>
        <w:pStyle w:val="BodyText"/>
        <w:tabs>
          <w:tab w:val="left" w:pos="0"/>
          <w:tab w:val="left" w:pos="820"/>
        </w:tabs>
        <w:spacing w:line="290" w:lineRule="exact"/>
        <w:ind w:left="0"/>
        <w:rPr>
          <w:rFonts w:cs="Times New Roman"/>
        </w:rPr>
      </w:pPr>
      <w:r w:rsidRPr="003862E4">
        <w:rPr>
          <w:rFonts w:cs="Times New Roman"/>
        </w:rPr>
        <w:lastRenderedPageBreak/>
        <w:t xml:space="preserve">A focus on attendance at all grade levels can reduce the likelihood that an increasing number of absences will transition into total disinterest in attending school and a student dropping out before graduation. HCPSS staff are refining attendance dashboards and ensuring school </w:t>
      </w:r>
      <w:proofErr w:type="gramStart"/>
      <w:r w:rsidRPr="003862E4">
        <w:rPr>
          <w:rFonts w:cs="Times New Roman"/>
        </w:rPr>
        <w:t>staff are</w:t>
      </w:r>
      <w:proofErr w:type="gramEnd"/>
      <w:r w:rsidRPr="003862E4">
        <w:rPr>
          <w:rFonts w:cs="Times New Roman"/>
        </w:rPr>
        <w:t xml:space="preserve"> trained to identify and address problematic attendance behavior. </w:t>
      </w:r>
      <w:proofErr w:type="gramStart"/>
      <w:r w:rsidRPr="003862E4">
        <w:rPr>
          <w:rFonts w:cs="Times New Roman"/>
        </w:rPr>
        <w:t>Staff are</w:t>
      </w:r>
      <w:proofErr w:type="gramEnd"/>
      <w:r w:rsidRPr="003862E4">
        <w:rPr>
          <w:rFonts w:cs="Times New Roman"/>
        </w:rPr>
        <w:t xml:space="preserve"> also working to reframe attendance language, moving away from a focus on punitive consequences and towards an explanation of the benefits of regular attendance and collaboration with families and students to address root causes of attendance problems. This strategy should increase attendance for individual students and reduce attendance disparities among student groups.  </w:t>
      </w:r>
    </w:p>
    <w:p w14:paraId="6C6483FB" w14:textId="77777777" w:rsidR="00C4149A" w:rsidRPr="003862E4" w:rsidRDefault="00C4149A" w:rsidP="00C4149A">
      <w:pPr>
        <w:tabs>
          <w:tab w:val="left" w:pos="0"/>
        </w:tabs>
        <w:spacing w:before="16" w:line="260" w:lineRule="exact"/>
      </w:pPr>
    </w:p>
    <w:p w14:paraId="67282AB8" w14:textId="77777777" w:rsidR="00C4149A" w:rsidRPr="003862E4" w:rsidRDefault="00C4149A" w:rsidP="00C4149A">
      <w:pPr>
        <w:pStyle w:val="BodyText"/>
        <w:tabs>
          <w:tab w:val="left" w:pos="0"/>
        </w:tabs>
        <w:ind w:left="0"/>
        <w:rPr>
          <w:rFonts w:cs="Times New Roman"/>
        </w:rPr>
      </w:pPr>
      <w:r w:rsidRPr="003862E4">
        <w:rPr>
          <w:rFonts w:cs="Times New Roman"/>
        </w:rPr>
        <w:t>Str</w:t>
      </w:r>
      <w:r w:rsidRPr="003862E4">
        <w:rPr>
          <w:rFonts w:cs="Times New Roman"/>
          <w:spacing w:val="-2"/>
        </w:rPr>
        <w:t>a</w:t>
      </w:r>
      <w:r w:rsidRPr="003862E4">
        <w:rPr>
          <w:rFonts w:cs="Times New Roman"/>
        </w:rPr>
        <w:t>te</w:t>
      </w:r>
      <w:r w:rsidRPr="003862E4">
        <w:rPr>
          <w:rFonts w:cs="Times New Roman"/>
          <w:spacing w:val="1"/>
        </w:rPr>
        <w:t>g</w:t>
      </w:r>
      <w:r w:rsidRPr="003862E4">
        <w:rPr>
          <w:rFonts w:cs="Times New Roman"/>
        </w:rPr>
        <w:t>y</w:t>
      </w:r>
      <w:r w:rsidRPr="003862E4">
        <w:rPr>
          <w:rFonts w:cs="Times New Roman"/>
          <w:spacing w:val="-5"/>
        </w:rPr>
        <w:t xml:space="preserve"> </w:t>
      </w:r>
      <w:r w:rsidRPr="003862E4">
        <w:rPr>
          <w:rFonts w:cs="Times New Roman"/>
        </w:rPr>
        <w:t>2: E</w:t>
      </w:r>
      <w:r w:rsidRPr="003862E4">
        <w:rPr>
          <w:rFonts w:cs="Times New Roman"/>
          <w:spacing w:val="2"/>
        </w:rPr>
        <w:t>x</w:t>
      </w:r>
      <w:r w:rsidRPr="003862E4">
        <w:rPr>
          <w:rFonts w:cs="Times New Roman"/>
        </w:rPr>
        <w:t>p</w:t>
      </w:r>
      <w:r w:rsidRPr="003862E4">
        <w:rPr>
          <w:rFonts w:cs="Times New Roman"/>
          <w:spacing w:val="-1"/>
        </w:rPr>
        <w:t>a</w:t>
      </w:r>
      <w:r w:rsidRPr="003862E4">
        <w:rPr>
          <w:rFonts w:cs="Times New Roman"/>
        </w:rPr>
        <w:t>nd s</w:t>
      </w:r>
      <w:r w:rsidRPr="003862E4">
        <w:rPr>
          <w:rFonts w:cs="Times New Roman"/>
          <w:spacing w:val="-1"/>
        </w:rPr>
        <w:t>c</w:t>
      </w:r>
      <w:r w:rsidRPr="003862E4">
        <w:rPr>
          <w:rFonts w:cs="Times New Roman"/>
        </w:rPr>
        <w:t>h</w:t>
      </w:r>
      <w:r w:rsidRPr="003862E4">
        <w:rPr>
          <w:rFonts w:cs="Times New Roman"/>
          <w:spacing w:val="2"/>
        </w:rPr>
        <w:t>o</w:t>
      </w:r>
      <w:r w:rsidRPr="003862E4">
        <w:rPr>
          <w:rFonts w:cs="Times New Roman"/>
        </w:rPr>
        <w:t>o</w:t>
      </w:r>
      <w:r w:rsidRPr="003862E4">
        <w:rPr>
          <w:rFonts w:cs="Times New Roman"/>
          <w:spacing w:val="1"/>
        </w:rPr>
        <w:t>l</w:t>
      </w:r>
      <w:r w:rsidRPr="003862E4">
        <w:rPr>
          <w:rFonts w:cs="Times New Roman"/>
          <w:spacing w:val="-1"/>
        </w:rPr>
        <w:t>-</w:t>
      </w:r>
      <w:r w:rsidRPr="003862E4">
        <w:rPr>
          <w:rFonts w:cs="Times New Roman"/>
        </w:rPr>
        <w:t>d</w:t>
      </w:r>
      <w:r w:rsidRPr="003862E4">
        <w:rPr>
          <w:rFonts w:cs="Times New Roman"/>
          <w:spacing w:val="1"/>
        </w:rPr>
        <w:t>a</w:t>
      </w:r>
      <w:r w:rsidRPr="003862E4">
        <w:rPr>
          <w:rFonts w:cs="Times New Roman"/>
        </w:rPr>
        <w:t>y</w:t>
      </w:r>
      <w:r w:rsidRPr="003862E4">
        <w:rPr>
          <w:rFonts w:cs="Times New Roman"/>
          <w:spacing w:val="-5"/>
        </w:rPr>
        <w:t xml:space="preserve"> </w:t>
      </w:r>
      <w:r w:rsidRPr="003862E4">
        <w:rPr>
          <w:rFonts w:cs="Times New Roman"/>
          <w:spacing w:val="2"/>
        </w:rPr>
        <w:t>s</w:t>
      </w:r>
      <w:r w:rsidRPr="003862E4">
        <w:rPr>
          <w:rFonts w:cs="Times New Roman"/>
          <w:spacing w:val="-1"/>
        </w:rPr>
        <w:t>e</w:t>
      </w:r>
      <w:r w:rsidRPr="003862E4">
        <w:rPr>
          <w:rFonts w:cs="Times New Roman"/>
        </w:rPr>
        <w:t>rvic</w:t>
      </w:r>
      <w:r w:rsidRPr="003862E4">
        <w:rPr>
          <w:rFonts w:cs="Times New Roman"/>
          <w:spacing w:val="-1"/>
        </w:rPr>
        <w:t>e</w:t>
      </w:r>
      <w:r w:rsidRPr="003862E4">
        <w:rPr>
          <w:rFonts w:cs="Times New Roman"/>
        </w:rPr>
        <w:t>s for</w:t>
      </w:r>
      <w:r w:rsidRPr="003862E4">
        <w:rPr>
          <w:rFonts w:cs="Times New Roman"/>
          <w:spacing w:val="-1"/>
        </w:rPr>
        <w:t xml:space="preserve"> </w:t>
      </w:r>
      <w:r w:rsidRPr="003862E4">
        <w:rPr>
          <w:rFonts w:cs="Times New Roman"/>
        </w:rPr>
        <w:t>midd</w:t>
      </w:r>
      <w:r w:rsidRPr="003862E4">
        <w:rPr>
          <w:rFonts w:cs="Times New Roman"/>
          <w:spacing w:val="2"/>
        </w:rPr>
        <w:t>l</w:t>
      </w:r>
      <w:r w:rsidRPr="003862E4">
        <w:rPr>
          <w:rFonts w:cs="Times New Roman"/>
        </w:rPr>
        <w:t>e</w:t>
      </w:r>
      <w:r w:rsidRPr="003862E4">
        <w:rPr>
          <w:rFonts w:cs="Times New Roman"/>
          <w:spacing w:val="-1"/>
        </w:rPr>
        <w:t xml:space="preserve"> a</w:t>
      </w:r>
      <w:r w:rsidRPr="003862E4">
        <w:rPr>
          <w:rFonts w:cs="Times New Roman"/>
        </w:rPr>
        <w:t>nd h</w:t>
      </w:r>
      <w:r w:rsidRPr="003862E4">
        <w:rPr>
          <w:rFonts w:cs="Times New Roman"/>
          <w:spacing w:val="2"/>
        </w:rPr>
        <w:t>i</w:t>
      </w:r>
      <w:r w:rsidRPr="003862E4">
        <w:rPr>
          <w:rFonts w:cs="Times New Roman"/>
          <w:spacing w:val="-3"/>
        </w:rPr>
        <w:t>g</w:t>
      </w:r>
      <w:r w:rsidRPr="003862E4">
        <w:rPr>
          <w:rFonts w:cs="Times New Roman"/>
        </w:rPr>
        <w:t>h s</w:t>
      </w:r>
      <w:r w:rsidRPr="003862E4">
        <w:rPr>
          <w:rFonts w:cs="Times New Roman"/>
          <w:spacing w:val="-1"/>
        </w:rPr>
        <w:t>c</w:t>
      </w:r>
      <w:r w:rsidRPr="003862E4">
        <w:rPr>
          <w:rFonts w:cs="Times New Roman"/>
        </w:rPr>
        <w:t>hool studen</w:t>
      </w:r>
      <w:r w:rsidRPr="003862E4">
        <w:rPr>
          <w:rFonts w:cs="Times New Roman"/>
          <w:spacing w:val="2"/>
        </w:rPr>
        <w:t>t</w:t>
      </w:r>
      <w:r w:rsidRPr="003862E4">
        <w:rPr>
          <w:rFonts w:cs="Times New Roman"/>
        </w:rPr>
        <w:t xml:space="preserve">s </w:t>
      </w:r>
      <w:r w:rsidRPr="003862E4">
        <w:rPr>
          <w:rFonts w:cs="Times New Roman"/>
          <w:spacing w:val="2"/>
        </w:rPr>
        <w:t>b</w:t>
      </w:r>
      <w:r w:rsidRPr="003862E4">
        <w:rPr>
          <w:rFonts w:cs="Times New Roman"/>
        </w:rPr>
        <w:t>y</w:t>
      </w:r>
    </w:p>
    <w:p w14:paraId="0AFBBC79" w14:textId="77777777" w:rsidR="00C4149A" w:rsidRPr="003862E4" w:rsidRDefault="00C4149A" w:rsidP="00C4149A">
      <w:pPr>
        <w:pStyle w:val="BodyText"/>
        <w:numPr>
          <w:ilvl w:val="0"/>
          <w:numId w:val="57"/>
        </w:numPr>
        <w:tabs>
          <w:tab w:val="left" w:pos="810"/>
        </w:tabs>
        <w:spacing w:before="18" w:line="278" w:lineRule="exact"/>
        <w:ind w:left="720" w:right="387"/>
        <w:rPr>
          <w:rFonts w:cs="Times New Roman"/>
        </w:rPr>
      </w:pPr>
      <w:proofErr w:type="gramStart"/>
      <w:r w:rsidRPr="003862E4">
        <w:rPr>
          <w:rFonts w:cs="Times New Roman"/>
        </w:rPr>
        <w:t>tr</w:t>
      </w:r>
      <w:r w:rsidRPr="003862E4">
        <w:rPr>
          <w:rFonts w:cs="Times New Roman"/>
          <w:spacing w:val="-2"/>
        </w:rPr>
        <w:t>a</w:t>
      </w:r>
      <w:r w:rsidRPr="003862E4">
        <w:rPr>
          <w:rFonts w:cs="Times New Roman"/>
        </w:rPr>
        <w:t>ining</w:t>
      </w:r>
      <w:proofErr w:type="gramEnd"/>
      <w:r w:rsidRPr="003862E4">
        <w:rPr>
          <w:rFonts w:cs="Times New Roman"/>
          <w:spacing w:val="-2"/>
        </w:rPr>
        <w:t xml:space="preserve"> </w:t>
      </w:r>
      <w:r w:rsidRPr="003862E4">
        <w:rPr>
          <w:rFonts w:cs="Times New Roman"/>
        </w:rPr>
        <w:t>sta</w:t>
      </w:r>
      <w:r w:rsidRPr="003862E4">
        <w:rPr>
          <w:rFonts w:cs="Times New Roman"/>
          <w:spacing w:val="1"/>
        </w:rPr>
        <w:t>f</w:t>
      </w:r>
      <w:r w:rsidRPr="003862E4">
        <w:rPr>
          <w:rFonts w:cs="Times New Roman"/>
        </w:rPr>
        <w:t>f to more</w:t>
      </w:r>
      <w:r w:rsidRPr="003862E4">
        <w:rPr>
          <w:rFonts w:cs="Times New Roman"/>
          <w:spacing w:val="-2"/>
        </w:rPr>
        <w:t xml:space="preserve"> </w:t>
      </w:r>
      <w:r w:rsidRPr="003862E4">
        <w:rPr>
          <w:rFonts w:cs="Times New Roman"/>
        </w:rPr>
        <w:t>qu</w:t>
      </w:r>
      <w:r w:rsidRPr="003862E4">
        <w:rPr>
          <w:rFonts w:cs="Times New Roman"/>
          <w:spacing w:val="2"/>
        </w:rPr>
        <w:t>i</w:t>
      </w:r>
      <w:r w:rsidRPr="003862E4">
        <w:rPr>
          <w:rFonts w:cs="Times New Roman"/>
          <w:spacing w:val="-1"/>
        </w:rPr>
        <w:t>c</w:t>
      </w:r>
      <w:r w:rsidRPr="003862E4">
        <w:rPr>
          <w:rFonts w:cs="Times New Roman"/>
        </w:rPr>
        <w:t>k</w:t>
      </w:r>
      <w:r w:rsidRPr="003862E4">
        <w:rPr>
          <w:rFonts w:cs="Times New Roman"/>
          <w:spacing w:val="2"/>
        </w:rPr>
        <w:t>l</w:t>
      </w:r>
      <w:r w:rsidRPr="003862E4">
        <w:rPr>
          <w:rFonts w:cs="Times New Roman"/>
        </w:rPr>
        <w:t>y</w:t>
      </w:r>
      <w:r w:rsidRPr="003862E4">
        <w:rPr>
          <w:rFonts w:cs="Times New Roman"/>
          <w:spacing w:val="-5"/>
        </w:rPr>
        <w:t xml:space="preserve"> </w:t>
      </w:r>
      <w:r w:rsidRPr="003862E4">
        <w:rPr>
          <w:rFonts w:cs="Times New Roman"/>
        </w:rPr>
        <w:t>identi</w:t>
      </w:r>
      <w:r w:rsidRPr="003862E4">
        <w:rPr>
          <w:rFonts w:cs="Times New Roman"/>
          <w:spacing w:val="4"/>
        </w:rPr>
        <w:t>f</w:t>
      </w:r>
      <w:r w:rsidRPr="003862E4">
        <w:rPr>
          <w:rFonts w:cs="Times New Roman"/>
        </w:rPr>
        <w:t>y</w:t>
      </w:r>
      <w:r w:rsidRPr="003862E4">
        <w:rPr>
          <w:rFonts w:cs="Times New Roman"/>
          <w:spacing w:val="-5"/>
        </w:rPr>
        <w:t xml:space="preserve"> </w:t>
      </w:r>
      <w:r w:rsidRPr="003862E4">
        <w:rPr>
          <w:rFonts w:cs="Times New Roman"/>
        </w:rPr>
        <w:t>students w</w:t>
      </w:r>
      <w:r w:rsidRPr="003862E4">
        <w:rPr>
          <w:rFonts w:cs="Times New Roman"/>
          <w:spacing w:val="2"/>
        </w:rPr>
        <w:t>h</w:t>
      </w:r>
      <w:r w:rsidRPr="003862E4">
        <w:rPr>
          <w:rFonts w:cs="Times New Roman"/>
        </w:rPr>
        <w:t xml:space="preserve">o </w:t>
      </w:r>
      <w:r w:rsidRPr="003862E4">
        <w:rPr>
          <w:rFonts w:cs="Times New Roman"/>
          <w:spacing w:val="-1"/>
        </w:rPr>
        <w:t>c</w:t>
      </w:r>
      <w:r w:rsidRPr="003862E4">
        <w:rPr>
          <w:rFonts w:cs="Times New Roman"/>
        </w:rPr>
        <w:t>ould ben</w:t>
      </w:r>
      <w:r w:rsidRPr="003862E4">
        <w:rPr>
          <w:rFonts w:cs="Times New Roman"/>
          <w:spacing w:val="-2"/>
        </w:rPr>
        <w:t>e</w:t>
      </w:r>
      <w:r w:rsidRPr="003862E4">
        <w:rPr>
          <w:rFonts w:cs="Times New Roman"/>
        </w:rPr>
        <w:t>fit f</w:t>
      </w:r>
      <w:r w:rsidRPr="003862E4">
        <w:rPr>
          <w:rFonts w:cs="Times New Roman"/>
          <w:spacing w:val="-2"/>
        </w:rPr>
        <w:t>r</w:t>
      </w:r>
      <w:r w:rsidRPr="003862E4">
        <w:rPr>
          <w:rFonts w:cs="Times New Roman"/>
        </w:rPr>
        <w:t>om int</w:t>
      </w:r>
      <w:r w:rsidRPr="003862E4">
        <w:rPr>
          <w:rFonts w:cs="Times New Roman"/>
          <w:spacing w:val="1"/>
        </w:rPr>
        <w:t>e</w:t>
      </w:r>
      <w:r w:rsidRPr="003862E4">
        <w:rPr>
          <w:rFonts w:cs="Times New Roman"/>
        </w:rPr>
        <w:t>rv</w:t>
      </w:r>
      <w:r w:rsidRPr="003862E4">
        <w:rPr>
          <w:rFonts w:cs="Times New Roman"/>
          <w:spacing w:val="-2"/>
        </w:rPr>
        <w:t>e</w:t>
      </w:r>
      <w:r w:rsidRPr="003862E4">
        <w:rPr>
          <w:rFonts w:cs="Times New Roman"/>
        </w:rPr>
        <w:t>ntions</w:t>
      </w:r>
      <w:r w:rsidRPr="003862E4">
        <w:rPr>
          <w:rFonts w:cs="Times New Roman"/>
          <w:spacing w:val="3"/>
        </w:rPr>
        <w:t xml:space="preserve"> </w:t>
      </w:r>
      <w:r w:rsidRPr="003862E4">
        <w:rPr>
          <w:rFonts w:cs="Times New Roman"/>
        </w:rPr>
        <w:t>so int</w:t>
      </w:r>
      <w:r w:rsidRPr="003862E4">
        <w:rPr>
          <w:rFonts w:cs="Times New Roman"/>
          <w:spacing w:val="-1"/>
        </w:rPr>
        <w:t>e</w:t>
      </w:r>
      <w:r w:rsidRPr="003862E4">
        <w:rPr>
          <w:rFonts w:cs="Times New Roman"/>
        </w:rPr>
        <w:t>rv</w:t>
      </w:r>
      <w:r w:rsidRPr="003862E4">
        <w:rPr>
          <w:rFonts w:cs="Times New Roman"/>
          <w:spacing w:val="-2"/>
        </w:rPr>
        <w:t>e</w:t>
      </w:r>
      <w:r w:rsidRPr="003862E4">
        <w:rPr>
          <w:rFonts w:cs="Times New Roman"/>
        </w:rPr>
        <w:t xml:space="preserve">ntions </w:t>
      </w:r>
      <w:r w:rsidRPr="003862E4">
        <w:rPr>
          <w:rFonts w:cs="Times New Roman"/>
          <w:spacing w:val="-1"/>
        </w:rPr>
        <w:t>ca</w:t>
      </w:r>
      <w:r w:rsidRPr="003862E4">
        <w:rPr>
          <w:rFonts w:cs="Times New Roman"/>
        </w:rPr>
        <w:t>n be</w:t>
      </w:r>
      <w:r w:rsidRPr="003862E4">
        <w:rPr>
          <w:rFonts w:cs="Times New Roman"/>
          <w:spacing w:val="-1"/>
        </w:rPr>
        <w:t xml:space="preserve"> </w:t>
      </w:r>
      <w:r w:rsidRPr="003862E4">
        <w:rPr>
          <w:rFonts w:cs="Times New Roman"/>
        </w:rPr>
        <w:t>intr</w:t>
      </w:r>
      <w:r w:rsidRPr="003862E4">
        <w:rPr>
          <w:rFonts w:cs="Times New Roman"/>
          <w:spacing w:val="1"/>
        </w:rPr>
        <w:t>o</w:t>
      </w:r>
      <w:r w:rsidRPr="003862E4">
        <w:rPr>
          <w:rFonts w:cs="Times New Roman"/>
        </w:rPr>
        <w:t>du</w:t>
      </w:r>
      <w:r w:rsidRPr="003862E4">
        <w:rPr>
          <w:rFonts w:cs="Times New Roman"/>
          <w:spacing w:val="-1"/>
        </w:rPr>
        <w:t>ce</w:t>
      </w:r>
      <w:r w:rsidRPr="003862E4">
        <w:rPr>
          <w:rFonts w:cs="Times New Roman"/>
        </w:rPr>
        <w:t>d</w:t>
      </w:r>
      <w:r w:rsidRPr="003862E4">
        <w:rPr>
          <w:rFonts w:cs="Times New Roman"/>
          <w:spacing w:val="1"/>
        </w:rPr>
        <w:t xml:space="preserve"> </w:t>
      </w:r>
      <w:r w:rsidRPr="003862E4">
        <w:rPr>
          <w:rFonts w:cs="Times New Roman"/>
        </w:rPr>
        <w:t>soon</w:t>
      </w:r>
      <w:r w:rsidRPr="003862E4">
        <w:rPr>
          <w:rFonts w:cs="Times New Roman"/>
          <w:spacing w:val="-1"/>
        </w:rPr>
        <w:t>e</w:t>
      </w:r>
      <w:r w:rsidRPr="003862E4">
        <w:rPr>
          <w:rFonts w:cs="Times New Roman"/>
        </w:rPr>
        <w:t>r</w:t>
      </w:r>
      <w:r w:rsidRPr="003862E4">
        <w:rPr>
          <w:rFonts w:cs="Times New Roman"/>
          <w:spacing w:val="1"/>
        </w:rPr>
        <w:t xml:space="preserve"> </w:t>
      </w:r>
      <w:r w:rsidRPr="003862E4">
        <w:rPr>
          <w:rFonts w:cs="Times New Roman"/>
        </w:rPr>
        <w:t>wh</w:t>
      </w:r>
      <w:r w:rsidRPr="003862E4">
        <w:rPr>
          <w:rFonts w:cs="Times New Roman"/>
          <w:spacing w:val="-2"/>
        </w:rPr>
        <w:t>e</w:t>
      </w:r>
      <w:r w:rsidRPr="003862E4">
        <w:rPr>
          <w:rFonts w:cs="Times New Roman"/>
        </w:rPr>
        <w:t>n stud</w:t>
      </w:r>
      <w:r w:rsidRPr="003862E4">
        <w:rPr>
          <w:rFonts w:cs="Times New Roman"/>
          <w:spacing w:val="1"/>
        </w:rPr>
        <w:t>e</w:t>
      </w:r>
      <w:r w:rsidRPr="003862E4">
        <w:rPr>
          <w:rFonts w:cs="Times New Roman"/>
        </w:rPr>
        <w:t>nts a</w:t>
      </w:r>
      <w:r w:rsidRPr="003862E4">
        <w:rPr>
          <w:rFonts w:cs="Times New Roman"/>
          <w:spacing w:val="-1"/>
        </w:rPr>
        <w:t>r</w:t>
      </w:r>
      <w:r w:rsidRPr="003862E4">
        <w:rPr>
          <w:rFonts w:cs="Times New Roman"/>
        </w:rPr>
        <w:t>e</w:t>
      </w:r>
      <w:r w:rsidRPr="003862E4">
        <w:rPr>
          <w:rFonts w:cs="Times New Roman"/>
          <w:spacing w:val="-1"/>
        </w:rPr>
        <w:t xml:space="preserve"> </w:t>
      </w:r>
      <w:r w:rsidRPr="003862E4">
        <w:rPr>
          <w:rFonts w:cs="Times New Roman"/>
        </w:rPr>
        <w:t>d</w:t>
      </w:r>
      <w:r w:rsidRPr="003862E4">
        <w:rPr>
          <w:rFonts w:cs="Times New Roman"/>
          <w:spacing w:val="-1"/>
        </w:rPr>
        <w:t>e</w:t>
      </w:r>
      <w:r w:rsidRPr="003862E4">
        <w:rPr>
          <w:rFonts w:cs="Times New Roman"/>
        </w:rPr>
        <w:t>monstr</w:t>
      </w:r>
      <w:r w:rsidRPr="003862E4">
        <w:rPr>
          <w:rFonts w:cs="Times New Roman"/>
          <w:spacing w:val="-2"/>
        </w:rPr>
        <w:t>a</w:t>
      </w:r>
      <w:r w:rsidRPr="003862E4">
        <w:rPr>
          <w:rFonts w:cs="Times New Roman"/>
        </w:rPr>
        <w:t>ti</w:t>
      </w:r>
      <w:r w:rsidRPr="003862E4">
        <w:rPr>
          <w:rFonts w:cs="Times New Roman"/>
          <w:spacing w:val="2"/>
        </w:rPr>
        <w:t>n</w:t>
      </w:r>
      <w:r w:rsidRPr="003862E4">
        <w:rPr>
          <w:rFonts w:cs="Times New Roman"/>
        </w:rPr>
        <w:t>g</w:t>
      </w:r>
      <w:r w:rsidRPr="003862E4">
        <w:rPr>
          <w:rFonts w:cs="Times New Roman"/>
          <w:spacing w:val="-3"/>
        </w:rPr>
        <w:t xml:space="preserve"> </w:t>
      </w:r>
      <w:r w:rsidRPr="003862E4">
        <w:rPr>
          <w:rFonts w:cs="Times New Roman"/>
        </w:rPr>
        <w:t>di</w:t>
      </w:r>
      <w:r w:rsidRPr="003862E4">
        <w:rPr>
          <w:rFonts w:cs="Times New Roman"/>
          <w:spacing w:val="1"/>
        </w:rPr>
        <w:t>f</w:t>
      </w:r>
      <w:r w:rsidRPr="003862E4">
        <w:rPr>
          <w:rFonts w:cs="Times New Roman"/>
        </w:rPr>
        <w:t>fi</w:t>
      </w:r>
      <w:r w:rsidRPr="003862E4">
        <w:rPr>
          <w:rFonts w:cs="Times New Roman"/>
          <w:spacing w:val="-2"/>
        </w:rPr>
        <w:t>c</w:t>
      </w:r>
      <w:r w:rsidRPr="003862E4">
        <w:rPr>
          <w:rFonts w:cs="Times New Roman"/>
        </w:rPr>
        <w:t>ul</w:t>
      </w:r>
      <w:r w:rsidRPr="003862E4">
        <w:rPr>
          <w:rFonts w:cs="Times New Roman"/>
          <w:spacing w:val="3"/>
        </w:rPr>
        <w:t>t</w:t>
      </w:r>
      <w:r w:rsidRPr="003862E4">
        <w:rPr>
          <w:rFonts w:cs="Times New Roman"/>
          <w:spacing w:val="-2"/>
        </w:rPr>
        <w:t>y</w:t>
      </w:r>
      <w:r w:rsidRPr="003862E4">
        <w:rPr>
          <w:rFonts w:cs="Times New Roman"/>
        </w:rPr>
        <w:t>;</w:t>
      </w:r>
    </w:p>
    <w:p w14:paraId="767A2972" w14:textId="77777777" w:rsidR="00C4149A" w:rsidRPr="003862E4" w:rsidRDefault="00C4149A" w:rsidP="00C4149A">
      <w:pPr>
        <w:pStyle w:val="BodyText"/>
        <w:numPr>
          <w:ilvl w:val="0"/>
          <w:numId w:val="57"/>
        </w:numPr>
        <w:tabs>
          <w:tab w:val="left" w:pos="810"/>
        </w:tabs>
        <w:spacing w:before="16" w:line="276" w:lineRule="exact"/>
        <w:ind w:left="720" w:right="503"/>
        <w:rPr>
          <w:rFonts w:cs="Times New Roman"/>
        </w:rPr>
      </w:pPr>
      <w:proofErr w:type="gramStart"/>
      <w:r w:rsidRPr="003862E4">
        <w:rPr>
          <w:rFonts w:cs="Times New Roman"/>
          <w:spacing w:val="-1"/>
        </w:rPr>
        <w:t>c</w:t>
      </w:r>
      <w:r w:rsidRPr="003862E4">
        <w:rPr>
          <w:rFonts w:cs="Times New Roman"/>
        </w:rPr>
        <w:t>oordin</w:t>
      </w:r>
      <w:r w:rsidRPr="003862E4">
        <w:rPr>
          <w:rFonts w:cs="Times New Roman"/>
          <w:spacing w:val="-2"/>
        </w:rPr>
        <w:t>a</w:t>
      </w:r>
      <w:r w:rsidRPr="003862E4">
        <w:rPr>
          <w:rFonts w:cs="Times New Roman"/>
        </w:rPr>
        <w:t>ting</w:t>
      </w:r>
      <w:proofErr w:type="gramEnd"/>
      <w:r w:rsidRPr="003862E4">
        <w:rPr>
          <w:rFonts w:cs="Times New Roman"/>
          <w:spacing w:val="-3"/>
        </w:rPr>
        <w:t xml:space="preserve"> </w:t>
      </w:r>
      <w:r w:rsidRPr="003862E4">
        <w:rPr>
          <w:rFonts w:cs="Times New Roman"/>
        </w:rPr>
        <w:t>int</w:t>
      </w:r>
      <w:r w:rsidRPr="003862E4">
        <w:rPr>
          <w:rFonts w:cs="Times New Roman"/>
          <w:spacing w:val="1"/>
        </w:rPr>
        <w:t>e</w:t>
      </w:r>
      <w:r w:rsidRPr="003862E4">
        <w:rPr>
          <w:rFonts w:cs="Times New Roman"/>
        </w:rPr>
        <w:t>rv</w:t>
      </w:r>
      <w:r w:rsidRPr="003862E4">
        <w:rPr>
          <w:rFonts w:cs="Times New Roman"/>
          <w:spacing w:val="-2"/>
        </w:rPr>
        <w:t>e</w:t>
      </w:r>
      <w:r w:rsidRPr="003862E4">
        <w:rPr>
          <w:rFonts w:cs="Times New Roman"/>
        </w:rPr>
        <w:t>ntio</w:t>
      </w:r>
      <w:r w:rsidRPr="003862E4">
        <w:rPr>
          <w:rFonts w:cs="Times New Roman"/>
          <w:spacing w:val="2"/>
        </w:rPr>
        <w:t>n</w:t>
      </w:r>
      <w:r w:rsidRPr="003862E4">
        <w:rPr>
          <w:rFonts w:cs="Times New Roman"/>
        </w:rPr>
        <w:t>s so students do not f</w:t>
      </w:r>
      <w:r w:rsidRPr="003862E4">
        <w:rPr>
          <w:rFonts w:cs="Times New Roman"/>
          <w:spacing w:val="-2"/>
        </w:rPr>
        <w:t>e</w:t>
      </w:r>
      <w:r w:rsidRPr="003862E4">
        <w:rPr>
          <w:rFonts w:cs="Times New Roman"/>
          <w:spacing w:val="-1"/>
        </w:rPr>
        <w:t>e</w:t>
      </w:r>
      <w:r w:rsidRPr="003862E4">
        <w:rPr>
          <w:rFonts w:cs="Times New Roman"/>
        </w:rPr>
        <w:t>l ove</w:t>
      </w:r>
      <w:r w:rsidRPr="003862E4">
        <w:rPr>
          <w:rFonts w:cs="Times New Roman"/>
          <w:spacing w:val="-2"/>
        </w:rPr>
        <w:t>r</w:t>
      </w:r>
      <w:r w:rsidRPr="003862E4">
        <w:rPr>
          <w:rFonts w:cs="Times New Roman"/>
        </w:rPr>
        <w:t>wh</w:t>
      </w:r>
      <w:r w:rsidRPr="003862E4">
        <w:rPr>
          <w:rFonts w:cs="Times New Roman"/>
          <w:spacing w:val="-2"/>
        </w:rPr>
        <w:t>e</w:t>
      </w:r>
      <w:r w:rsidRPr="003862E4">
        <w:rPr>
          <w:rFonts w:cs="Times New Roman"/>
        </w:rPr>
        <w:t>lm</w:t>
      </w:r>
      <w:r w:rsidRPr="003862E4">
        <w:rPr>
          <w:rFonts w:cs="Times New Roman"/>
          <w:spacing w:val="-1"/>
        </w:rPr>
        <w:t>e</w:t>
      </w:r>
      <w:r w:rsidRPr="003862E4">
        <w:rPr>
          <w:rFonts w:cs="Times New Roman"/>
        </w:rPr>
        <w:t xml:space="preserve">d </w:t>
      </w:r>
      <w:r w:rsidRPr="003862E4">
        <w:rPr>
          <w:rFonts w:cs="Times New Roman"/>
          <w:spacing w:val="2"/>
        </w:rPr>
        <w:t>o</w:t>
      </w:r>
      <w:r w:rsidRPr="003862E4">
        <w:rPr>
          <w:rFonts w:cs="Times New Roman"/>
        </w:rPr>
        <w:t>r h</w:t>
      </w:r>
      <w:r w:rsidRPr="003862E4">
        <w:rPr>
          <w:rFonts w:cs="Times New Roman"/>
          <w:spacing w:val="-2"/>
        </w:rPr>
        <w:t>a</w:t>
      </w:r>
      <w:r w:rsidRPr="003862E4">
        <w:rPr>
          <w:rFonts w:cs="Times New Roman"/>
        </w:rPr>
        <w:t>ve</w:t>
      </w:r>
      <w:r w:rsidRPr="003862E4">
        <w:rPr>
          <w:rFonts w:cs="Times New Roman"/>
          <w:spacing w:val="-1"/>
        </w:rPr>
        <w:t xml:space="preserve"> </w:t>
      </w:r>
      <w:r w:rsidRPr="003862E4">
        <w:rPr>
          <w:rFonts w:cs="Times New Roman"/>
        </w:rPr>
        <w:t>no</w:t>
      </w:r>
      <w:r w:rsidRPr="003862E4">
        <w:rPr>
          <w:rFonts w:cs="Times New Roman"/>
          <w:spacing w:val="2"/>
        </w:rPr>
        <w:t xml:space="preserve"> </w:t>
      </w:r>
      <w:r w:rsidRPr="003862E4">
        <w:rPr>
          <w:rFonts w:cs="Times New Roman"/>
        </w:rPr>
        <w:t>time in the s</w:t>
      </w:r>
      <w:r w:rsidRPr="003862E4">
        <w:rPr>
          <w:rFonts w:cs="Times New Roman"/>
          <w:spacing w:val="-1"/>
        </w:rPr>
        <w:t>c</w:t>
      </w:r>
      <w:r w:rsidRPr="003862E4">
        <w:rPr>
          <w:rFonts w:cs="Times New Roman"/>
        </w:rPr>
        <w:t>h</w:t>
      </w:r>
      <w:r w:rsidRPr="003862E4">
        <w:rPr>
          <w:rFonts w:cs="Times New Roman"/>
          <w:spacing w:val="-1"/>
        </w:rPr>
        <w:t>e</w:t>
      </w:r>
      <w:r w:rsidRPr="003862E4">
        <w:rPr>
          <w:rFonts w:cs="Times New Roman"/>
        </w:rPr>
        <w:t xml:space="preserve">dules </w:t>
      </w:r>
      <w:r w:rsidRPr="003862E4">
        <w:rPr>
          <w:rFonts w:cs="Times New Roman"/>
          <w:spacing w:val="-1"/>
        </w:rPr>
        <w:t>f</w:t>
      </w:r>
      <w:r w:rsidRPr="003862E4">
        <w:rPr>
          <w:rFonts w:cs="Times New Roman"/>
        </w:rPr>
        <w:t>or</w:t>
      </w:r>
      <w:r w:rsidRPr="003862E4">
        <w:rPr>
          <w:rFonts w:cs="Times New Roman"/>
          <w:spacing w:val="1"/>
        </w:rPr>
        <w:t xml:space="preserve"> </w:t>
      </w:r>
      <w:r w:rsidRPr="003862E4">
        <w:rPr>
          <w:rFonts w:cs="Times New Roman"/>
          <w:spacing w:val="-1"/>
        </w:rPr>
        <w:t>e</w:t>
      </w:r>
      <w:r w:rsidRPr="003862E4">
        <w:rPr>
          <w:rFonts w:cs="Times New Roman"/>
          <w:spacing w:val="2"/>
        </w:rPr>
        <w:t>n</w:t>
      </w:r>
      <w:r w:rsidRPr="003862E4">
        <w:rPr>
          <w:rFonts w:cs="Times New Roman"/>
          <w:spacing w:val="-3"/>
        </w:rPr>
        <w:t>g</w:t>
      </w:r>
      <w:r w:rsidRPr="003862E4">
        <w:rPr>
          <w:rFonts w:cs="Times New Roman"/>
          <w:spacing w:val="1"/>
        </w:rPr>
        <w:t>a</w:t>
      </w:r>
      <w:r w:rsidRPr="003862E4">
        <w:rPr>
          <w:rFonts w:cs="Times New Roman"/>
          <w:spacing w:val="-3"/>
        </w:rPr>
        <w:t>g</w:t>
      </w:r>
      <w:r w:rsidRPr="003862E4">
        <w:rPr>
          <w:rFonts w:cs="Times New Roman"/>
        </w:rPr>
        <w:t>i</w:t>
      </w:r>
      <w:r w:rsidRPr="003862E4">
        <w:rPr>
          <w:rFonts w:cs="Times New Roman"/>
          <w:spacing w:val="2"/>
        </w:rPr>
        <w:t>n</w:t>
      </w:r>
      <w:r w:rsidRPr="003862E4">
        <w:rPr>
          <w:rFonts w:cs="Times New Roman"/>
        </w:rPr>
        <w:t>g</w:t>
      </w:r>
      <w:r w:rsidRPr="003862E4">
        <w:rPr>
          <w:rFonts w:cs="Times New Roman"/>
          <w:spacing w:val="-3"/>
        </w:rPr>
        <w:t xml:space="preserve"> </w:t>
      </w:r>
      <w:r w:rsidRPr="003862E4">
        <w:rPr>
          <w:rFonts w:cs="Times New Roman"/>
          <w:spacing w:val="1"/>
        </w:rPr>
        <w:t>a</w:t>
      </w:r>
      <w:r w:rsidRPr="003862E4">
        <w:rPr>
          <w:rFonts w:cs="Times New Roman"/>
          <w:spacing w:val="-1"/>
        </w:rPr>
        <w:t>c</w:t>
      </w:r>
      <w:r w:rsidRPr="003862E4">
        <w:rPr>
          <w:rFonts w:cs="Times New Roman"/>
        </w:rPr>
        <w:t xml:space="preserve">tivities </w:t>
      </w:r>
      <w:r w:rsidRPr="003862E4">
        <w:rPr>
          <w:rFonts w:cs="Times New Roman"/>
          <w:spacing w:val="-1"/>
        </w:rPr>
        <w:t>(</w:t>
      </w:r>
      <w:r w:rsidRPr="003862E4">
        <w:rPr>
          <w:rFonts w:cs="Times New Roman"/>
        </w:rPr>
        <w:t>musi</w:t>
      </w:r>
      <w:r w:rsidRPr="003862E4">
        <w:rPr>
          <w:rFonts w:cs="Times New Roman"/>
          <w:spacing w:val="-1"/>
        </w:rPr>
        <w:t>c</w:t>
      </w:r>
      <w:r w:rsidRPr="003862E4">
        <w:rPr>
          <w:rFonts w:cs="Times New Roman"/>
        </w:rPr>
        <w:t xml:space="preserve">, </w:t>
      </w:r>
      <w:r w:rsidRPr="003862E4">
        <w:rPr>
          <w:rFonts w:cs="Times New Roman"/>
          <w:spacing w:val="-1"/>
        </w:rPr>
        <w:t>a</w:t>
      </w:r>
      <w:r w:rsidRPr="003862E4">
        <w:rPr>
          <w:rFonts w:cs="Times New Roman"/>
        </w:rPr>
        <w:t>rt, th</w:t>
      </w:r>
      <w:r w:rsidRPr="003862E4">
        <w:rPr>
          <w:rFonts w:cs="Times New Roman"/>
          <w:spacing w:val="-1"/>
        </w:rPr>
        <w:t>ea</w:t>
      </w:r>
      <w:r w:rsidRPr="003862E4">
        <w:rPr>
          <w:rFonts w:cs="Times New Roman"/>
          <w:spacing w:val="2"/>
        </w:rPr>
        <w:t>t</w:t>
      </w:r>
      <w:r w:rsidRPr="003862E4">
        <w:rPr>
          <w:rFonts w:cs="Times New Roman"/>
          <w:spacing w:val="-1"/>
        </w:rPr>
        <w:t>e</w:t>
      </w:r>
      <w:r w:rsidRPr="003862E4">
        <w:rPr>
          <w:rFonts w:cs="Times New Roman"/>
        </w:rPr>
        <w:t xml:space="preserve">r, </w:t>
      </w:r>
      <w:r w:rsidRPr="003862E4">
        <w:rPr>
          <w:rFonts w:cs="Times New Roman"/>
          <w:spacing w:val="-2"/>
        </w:rPr>
        <w:t>e</w:t>
      </w:r>
      <w:r w:rsidRPr="003862E4">
        <w:rPr>
          <w:rFonts w:cs="Times New Roman"/>
        </w:rPr>
        <w:t>tc</w:t>
      </w:r>
      <w:r w:rsidRPr="003862E4">
        <w:rPr>
          <w:rFonts w:cs="Times New Roman"/>
          <w:spacing w:val="1"/>
        </w:rPr>
        <w:t>.</w:t>
      </w:r>
      <w:r w:rsidRPr="003862E4">
        <w:rPr>
          <w:rFonts w:cs="Times New Roman"/>
          <w:spacing w:val="2"/>
        </w:rPr>
        <w:t>)</w:t>
      </w:r>
      <w:r w:rsidRPr="003862E4">
        <w:rPr>
          <w:rFonts w:cs="Times New Roman"/>
        </w:rPr>
        <w:t>;</w:t>
      </w:r>
    </w:p>
    <w:p w14:paraId="47950328" w14:textId="77777777" w:rsidR="00C4149A" w:rsidRPr="003862E4" w:rsidRDefault="00C4149A" w:rsidP="00C4149A">
      <w:pPr>
        <w:pStyle w:val="BodyText"/>
        <w:numPr>
          <w:ilvl w:val="0"/>
          <w:numId w:val="57"/>
        </w:numPr>
        <w:tabs>
          <w:tab w:val="left" w:pos="810"/>
        </w:tabs>
        <w:spacing w:line="290" w:lineRule="exact"/>
        <w:ind w:left="720"/>
        <w:rPr>
          <w:rFonts w:cs="Times New Roman"/>
        </w:rPr>
      </w:pPr>
      <w:proofErr w:type="gramStart"/>
      <w:r w:rsidRPr="003862E4">
        <w:rPr>
          <w:rFonts w:cs="Times New Roman"/>
        </w:rPr>
        <w:t>providing</w:t>
      </w:r>
      <w:proofErr w:type="gramEnd"/>
      <w:r w:rsidRPr="003862E4">
        <w:rPr>
          <w:rFonts w:cs="Times New Roman"/>
          <w:spacing w:val="-3"/>
        </w:rPr>
        <w:t xml:space="preserve"> </w:t>
      </w:r>
      <w:r w:rsidRPr="003862E4">
        <w:rPr>
          <w:rFonts w:cs="Times New Roman"/>
          <w:spacing w:val="-1"/>
        </w:rPr>
        <w:t>a</w:t>
      </w:r>
      <w:r w:rsidRPr="003862E4">
        <w:rPr>
          <w:rFonts w:cs="Times New Roman"/>
        </w:rPr>
        <w:t>dditional meanin</w:t>
      </w:r>
      <w:r w:rsidRPr="003862E4">
        <w:rPr>
          <w:rFonts w:cs="Times New Roman"/>
          <w:spacing w:val="-2"/>
        </w:rPr>
        <w:t>g</w:t>
      </w:r>
      <w:r w:rsidRPr="003862E4">
        <w:rPr>
          <w:rFonts w:cs="Times New Roman"/>
        </w:rPr>
        <w:t>ful c</w:t>
      </w:r>
      <w:r w:rsidRPr="003862E4">
        <w:rPr>
          <w:rFonts w:cs="Times New Roman"/>
          <w:spacing w:val="-1"/>
        </w:rPr>
        <w:t>a</w:t>
      </w:r>
      <w:r w:rsidRPr="003862E4">
        <w:rPr>
          <w:rFonts w:cs="Times New Roman"/>
        </w:rPr>
        <w:t>re</w:t>
      </w:r>
      <w:r w:rsidRPr="003862E4">
        <w:rPr>
          <w:rFonts w:cs="Times New Roman"/>
          <w:spacing w:val="-1"/>
        </w:rPr>
        <w:t>e</w:t>
      </w:r>
      <w:r w:rsidRPr="003862E4">
        <w:rPr>
          <w:rFonts w:cs="Times New Roman"/>
        </w:rPr>
        <w:t>r options a</w:t>
      </w:r>
      <w:r w:rsidRPr="003862E4">
        <w:rPr>
          <w:rFonts w:cs="Times New Roman"/>
          <w:spacing w:val="1"/>
        </w:rPr>
        <w:t>n</w:t>
      </w:r>
      <w:r w:rsidRPr="003862E4">
        <w:rPr>
          <w:rFonts w:cs="Times New Roman"/>
        </w:rPr>
        <w:t>d p</w:t>
      </w:r>
      <w:r w:rsidRPr="003862E4">
        <w:rPr>
          <w:rFonts w:cs="Times New Roman"/>
          <w:spacing w:val="-1"/>
        </w:rPr>
        <w:t>a</w:t>
      </w:r>
      <w:r w:rsidRPr="003862E4">
        <w:rPr>
          <w:rFonts w:cs="Times New Roman"/>
        </w:rPr>
        <w:t>thw</w:t>
      </w:r>
      <w:r w:rsidRPr="003862E4">
        <w:rPr>
          <w:rFonts w:cs="Times New Roman"/>
          <w:spacing w:val="3"/>
        </w:rPr>
        <w:t>a</w:t>
      </w:r>
      <w:r w:rsidRPr="003862E4">
        <w:rPr>
          <w:rFonts w:cs="Times New Roman"/>
          <w:spacing w:val="-5"/>
        </w:rPr>
        <w:t>y</w:t>
      </w:r>
      <w:r w:rsidRPr="003862E4">
        <w:rPr>
          <w:rFonts w:cs="Times New Roman"/>
        </w:rPr>
        <w:t>s to r</w:t>
      </w:r>
      <w:r w:rsidRPr="003862E4">
        <w:rPr>
          <w:rFonts w:cs="Times New Roman"/>
          <w:spacing w:val="1"/>
        </w:rPr>
        <w:t>e</w:t>
      </w:r>
      <w:r w:rsidRPr="003862E4">
        <w:rPr>
          <w:rFonts w:cs="Times New Roman"/>
          <w:spacing w:val="-1"/>
        </w:rPr>
        <w:t>ac</w:t>
      </w:r>
      <w:r w:rsidRPr="003862E4">
        <w:rPr>
          <w:rFonts w:cs="Times New Roman"/>
        </w:rPr>
        <w:t>h tho</w:t>
      </w:r>
      <w:r w:rsidRPr="003862E4">
        <w:rPr>
          <w:rFonts w:cs="Times New Roman"/>
          <w:spacing w:val="2"/>
        </w:rPr>
        <w:t>s</w:t>
      </w:r>
      <w:r w:rsidRPr="003862E4">
        <w:rPr>
          <w:rFonts w:cs="Times New Roman"/>
        </w:rPr>
        <w:t>e</w:t>
      </w:r>
      <w:r w:rsidRPr="003862E4">
        <w:rPr>
          <w:rFonts w:cs="Times New Roman"/>
          <w:spacing w:val="-1"/>
        </w:rPr>
        <w:t xml:space="preserve"> </w:t>
      </w:r>
      <w:r w:rsidRPr="003862E4">
        <w:rPr>
          <w:rFonts w:cs="Times New Roman"/>
        </w:rPr>
        <w:t>option</w:t>
      </w:r>
      <w:r w:rsidRPr="003862E4">
        <w:rPr>
          <w:rFonts w:cs="Times New Roman"/>
          <w:spacing w:val="3"/>
        </w:rPr>
        <w:t>s</w:t>
      </w:r>
      <w:r w:rsidRPr="003862E4">
        <w:rPr>
          <w:rFonts w:cs="Times New Roman"/>
        </w:rPr>
        <w:t>;</w:t>
      </w:r>
    </w:p>
    <w:p w14:paraId="3AA70267" w14:textId="77777777" w:rsidR="00C4149A" w:rsidRPr="003862E4" w:rsidRDefault="00C4149A" w:rsidP="00C4149A">
      <w:pPr>
        <w:pStyle w:val="BodyText"/>
        <w:numPr>
          <w:ilvl w:val="0"/>
          <w:numId w:val="57"/>
        </w:numPr>
        <w:tabs>
          <w:tab w:val="left" w:pos="810"/>
        </w:tabs>
        <w:spacing w:before="19" w:line="276" w:lineRule="exact"/>
        <w:ind w:left="720" w:right="242"/>
        <w:rPr>
          <w:rFonts w:cs="Times New Roman"/>
        </w:rPr>
      </w:pPr>
      <w:proofErr w:type="gramStart"/>
      <w:r w:rsidRPr="003862E4">
        <w:rPr>
          <w:rFonts w:cs="Times New Roman"/>
        </w:rPr>
        <w:t>impl</w:t>
      </w:r>
      <w:r w:rsidRPr="003862E4">
        <w:rPr>
          <w:rFonts w:cs="Times New Roman"/>
          <w:spacing w:val="-1"/>
        </w:rPr>
        <w:t>e</w:t>
      </w:r>
      <w:r w:rsidRPr="003862E4">
        <w:rPr>
          <w:rFonts w:cs="Times New Roman"/>
        </w:rPr>
        <w:t>menting</w:t>
      </w:r>
      <w:proofErr w:type="gramEnd"/>
      <w:r w:rsidRPr="003862E4">
        <w:rPr>
          <w:rFonts w:cs="Times New Roman"/>
          <w:spacing w:val="-2"/>
        </w:rPr>
        <w:t xml:space="preserve"> </w:t>
      </w:r>
      <w:r w:rsidRPr="003862E4">
        <w:rPr>
          <w:rFonts w:cs="Times New Roman"/>
        </w:rPr>
        <w:t>int</w:t>
      </w:r>
      <w:r w:rsidRPr="003862E4">
        <w:rPr>
          <w:rFonts w:cs="Times New Roman"/>
          <w:spacing w:val="-1"/>
        </w:rPr>
        <w:t>e</w:t>
      </w:r>
      <w:r w:rsidRPr="003862E4">
        <w:rPr>
          <w:rFonts w:cs="Times New Roman"/>
        </w:rPr>
        <w:t>rv</w:t>
      </w:r>
      <w:r w:rsidRPr="003862E4">
        <w:rPr>
          <w:rFonts w:cs="Times New Roman"/>
          <w:spacing w:val="-2"/>
        </w:rPr>
        <w:t>e</w:t>
      </w:r>
      <w:r w:rsidRPr="003862E4">
        <w:rPr>
          <w:rFonts w:cs="Times New Roman"/>
        </w:rPr>
        <w:t>nti</w:t>
      </w:r>
      <w:r w:rsidRPr="003862E4">
        <w:rPr>
          <w:rFonts w:cs="Times New Roman"/>
          <w:spacing w:val="2"/>
        </w:rPr>
        <w:t>o</w:t>
      </w:r>
      <w:r w:rsidRPr="003862E4">
        <w:rPr>
          <w:rFonts w:cs="Times New Roman"/>
        </w:rPr>
        <w:t>ns for</w:t>
      </w:r>
      <w:r w:rsidRPr="003862E4">
        <w:rPr>
          <w:rFonts w:cs="Times New Roman"/>
          <w:spacing w:val="-2"/>
        </w:rPr>
        <w:t xml:space="preserve"> </w:t>
      </w:r>
      <w:r w:rsidRPr="003862E4">
        <w:rPr>
          <w:rFonts w:cs="Times New Roman"/>
        </w:rPr>
        <w:t>students strug</w:t>
      </w:r>
      <w:r w:rsidRPr="003862E4">
        <w:rPr>
          <w:rFonts w:cs="Times New Roman"/>
          <w:spacing w:val="-4"/>
        </w:rPr>
        <w:t>g</w:t>
      </w:r>
      <w:r w:rsidRPr="003862E4">
        <w:rPr>
          <w:rFonts w:cs="Times New Roman"/>
        </w:rPr>
        <w:t>li</w:t>
      </w:r>
      <w:r w:rsidRPr="003862E4">
        <w:rPr>
          <w:rFonts w:cs="Times New Roman"/>
          <w:spacing w:val="2"/>
        </w:rPr>
        <w:t>n</w:t>
      </w:r>
      <w:r w:rsidRPr="003862E4">
        <w:rPr>
          <w:rFonts w:cs="Times New Roman"/>
        </w:rPr>
        <w:t>g with cl</w:t>
      </w:r>
      <w:r w:rsidRPr="003862E4">
        <w:rPr>
          <w:rFonts w:cs="Times New Roman"/>
          <w:spacing w:val="-1"/>
        </w:rPr>
        <w:t>a</w:t>
      </w:r>
      <w:r w:rsidRPr="003862E4">
        <w:rPr>
          <w:rFonts w:cs="Times New Roman"/>
        </w:rPr>
        <w:t>sses b</w:t>
      </w:r>
      <w:r w:rsidRPr="003862E4">
        <w:rPr>
          <w:rFonts w:cs="Times New Roman"/>
          <w:spacing w:val="3"/>
        </w:rPr>
        <w:t>e</w:t>
      </w:r>
      <w:r w:rsidRPr="003862E4">
        <w:rPr>
          <w:rFonts w:cs="Times New Roman"/>
          <w:spacing w:val="-5"/>
        </w:rPr>
        <w:t>y</w:t>
      </w:r>
      <w:r w:rsidRPr="003862E4">
        <w:rPr>
          <w:rFonts w:cs="Times New Roman"/>
        </w:rPr>
        <w:t>ond the</w:t>
      </w:r>
      <w:r w:rsidRPr="003862E4">
        <w:rPr>
          <w:rFonts w:cs="Times New Roman"/>
          <w:spacing w:val="1"/>
        </w:rPr>
        <w:t xml:space="preserve"> </w:t>
      </w:r>
      <w:r w:rsidRPr="003862E4">
        <w:rPr>
          <w:rFonts w:cs="Times New Roman"/>
          <w:spacing w:val="-1"/>
        </w:rPr>
        <w:t>c</w:t>
      </w:r>
      <w:r w:rsidRPr="003862E4">
        <w:rPr>
          <w:rFonts w:cs="Times New Roman"/>
        </w:rPr>
        <w:t>ore</w:t>
      </w:r>
      <w:r w:rsidRPr="003862E4">
        <w:rPr>
          <w:rFonts w:cs="Times New Roman"/>
          <w:spacing w:val="-2"/>
        </w:rPr>
        <w:t xml:space="preserve"> </w:t>
      </w:r>
      <w:r w:rsidRPr="003862E4">
        <w:rPr>
          <w:rFonts w:cs="Times New Roman"/>
        </w:rPr>
        <w:t>subj</w:t>
      </w:r>
      <w:r w:rsidRPr="003862E4">
        <w:rPr>
          <w:rFonts w:cs="Times New Roman"/>
          <w:spacing w:val="1"/>
        </w:rPr>
        <w:t>e</w:t>
      </w:r>
      <w:r w:rsidRPr="003862E4">
        <w:rPr>
          <w:rFonts w:cs="Times New Roman"/>
          <w:spacing w:val="-1"/>
        </w:rPr>
        <w:t>c</w:t>
      </w:r>
      <w:r w:rsidRPr="003862E4">
        <w:rPr>
          <w:rFonts w:cs="Times New Roman"/>
        </w:rPr>
        <w:t xml:space="preserve">t </w:t>
      </w:r>
      <w:r w:rsidRPr="003862E4">
        <w:rPr>
          <w:rFonts w:cs="Times New Roman"/>
          <w:spacing w:val="-1"/>
        </w:rPr>
        <w:t>a</w:t>
      </w:r>
      <w:r w:rsidRPr="003862E4">
        <w:rPr>
          <w:rFonts w:cs="Times New Roman"/>
        </w:rPr>
        <w:t>r</w:t>
      </w:r>
      <w:r w:rsidRPr="003862E4">
        <w:rPr>
          <w:rFonts w:cs="Times New Roman"/>
          <w:spacing w:val="-2"/>
        </w:rPr>
        <w:t>e</w:t>
      </w:r>
      <w:r w:rsidRPr="003862E4">
        <w:rPr>
          <w:rFonts w:cs="Times New Roman"/>
          <w:spacing w:val="-1"/>
        </w:rPr>
        <w:t>a</w:t>
      </w:r>
      <w:r w:rsidRPr="003862E4">
        <w:rPr>
          <w:rFonts w:cs="Times New Roman"/>
        </w:rPr>
        <w:t>s</w:t>
      </w:r>
      <w:r w:rsidRPr="003862E4">
        <w:rPr>
          <w:rFonts w:cs="Times New Roman"/>
          <w:spacing w:val="2"/>
        </w:rPr>
        <w:t xml:space="preserve"> </w:t>
      </w:r>
      <w:r w:rsidRPr="003862E4">
        <w:rPr>
          <w:rFonts w:cs="Times New Roman"/>
        </w:rPr>
        <w:t>(</w:t>
      </w:r>
      <w:r w:rsidRPr="003862E4">
        <w:rPr>
          <w:rFonts w:cs="Times New Roman"/>
          <w:spacing w:val="1"/>
        </w:rPr>
        <w:t>E</w:t>
      </w:r>
      <w:r w:rsidRPr="003862E4">
        <w:rPr>
          <w:rFonts w:cs="Times New Roman"/>
          <w:spacing w:val="-3"/>
        </w:rPr>
        <w:t>L</w:t>
      </w:r>
      <w:r w:rsidRPr="003862E4">
        <w:rPr>
          <w:rFonts w:cs="Times New Roman"/>
        </w:rPr>
        <w:t>A, math, s</w:t>
      </w:r>
      <w:r w:rsidRPr="003862E4">
        <w:rPr>
          <w:rFonts w:cs="Times New Roman"/>
          <w:spacing w:val="-1"/>
        </w:rPr>
        <w:t>c</w:t>
      </w:r>
      <w:r w:rsidRPr="003862E4">
        <w:rPr>
          <w:rFonts w:cs="Times New Roman"/>
          <w:spacing w:val="2"/>
        </w:rPr>
        <w:t>i</w:t>
      </w:r>
      <w:r w:rsidRPr="003862E4">
        <w:rPr>
          <w:rFonts w:cs="Times New Roman"/>
          <w:spacing w:val="-1"/>
        </w:rPr>
        <w:t>e</w:t>
      </w:r>
      <w:r w:rsidRPr="003862E4">
        <w:rPr>
          <w:rFonts w:cs="Times New Roman"/>
        </w:rPr>
        <w:t>n</w:t>
      </w:r>
      <w:r w:rsidRPr="003862E4">
        <w:rPr>
          <w:rFonts w:cs="Times New Roman"/>
          <w:spacing w:val="1"/>
        </w:rPr>
        <w:t>c</w:t>
      </w:r>
      <w:r w:rsidRPr="003862E4">
        <w:rPr>
          <w:rFonts w:cs="Times New Roman"/>
          <w:spacing w:val="-1"/>
        </w:rPr>
        <w:t>e</w:t>
      </w:r>
      <w:r w:rsidRPr="003862E4">
        <w:rPr>
          <w:rFonts w:cs="Times New Roman"/>
        </w:rPr>
        <w:t>, so</w:t>
      </w:r>
      <w:r w:rsidRPr="003862E4">
        <w:rPr>
          <w:rFonts w:cs="Times New Roman"/>
          <w:spacing w:val="-1"/>
        </w:rPr>
        <w:t>c</w:t>
      </w:r>
      <w:r w:rsidRPr="003862E4">
        <w:rPr>
          <w:rFonts w:cs="Times New Roman"/>
        </w:rPr>
        <w:t>ial studies)</w:t>
      </w:r>
      <w:r w:rsidRPr="003862E4">
        <w:rPr>
          <w:rFonts w:cs="Times New Roman"/>
          <w:spacing w:val="-1"/>
        </w:rPr>
        <w:t xml:space="preserve"> a</w:t>
      </w:r>
      <w:r w:rsidRPr="003862E4">
        <w:rPr>
          <w:rFonts w:cs="Times New Roman"/>
        </w:rPr>
        <w:t>nd inc</w:t>
      </w:r>
      <w:r w:rsidRPr="003862E4">
        <w:rPr>
          <w:rFonts w:cs="Times New Roman"/>
          <w:spacing w:val="2"/>
        </w:rPr>
        <w:t>l</w:t>
      </w:r>
      <w:r w:rsidRPr="003862E4">
        <w:rPr>
          <w:rFonts w:cs="Times New Roman"/>
        </w:rPr>
        <w:t>uding sp</w:t>
      </w:r>
      <w:r w:rsidRPr="003862E4">
        <w:rPr>
          <w:rFonts w:cs="Times New Roman"/>
          <w:spacing w:val="1"/>
        </w:rPr>
        <w:t>e</w:t>
      </w:r>
      <w:r w:rsidRPr="003862E4">
        <w:rPr>
          <w:rFonts w:cs="Times New Roman"/>
          <w:spacing w:val="-1"/>
        </w:rPr>
        <w:t>c</w:t>
      </w:r>
      <w:r w:rsidRPr="003862E4">
        <w:rPr>
          <w:rFonts w:cs="Times New Roman"/>
        </w:rPr>
        <w:t>ials t</w:t>
      </w:r>
      <w:r w:rsidRPr="003862E4">
        <w:rPr>
          <w:rFonts w:cs="Times New Roman"/>
          <w:spacing w:val="-1"/>
        </w:rPr>
        <w:t>eac</w:t>
      </w:r>
      <w:r w:rsidRPr="003862E4">
        <w:rPr>
          <w:rFonts w:cs="Times New Roman"/>
          <w:spacing w:val="2"/>
        </w:rPr>
        <w:t>h</w:t>
      </w:r>
      <w:r w:rsidRPr="003862E4">
        <w:rPr>
          <w:rFonts w:cs="Times New Roman"/>
          <w:spacing w:val="-1"/>
        </w:rPr>
        <w:t>e</w:t>
      </w:r>
      <w:r w:rsidRPr="003862E4">
        <w:rPr>
          <w:rFonts w:cs="Times New Roman"/>
        </w:rPr>
        <w:t xml:space="preserve">rs </w:t>
      </w:r>
      <w:r w:rsidRPr="003862E4">
        <w:rPr>
          <w:rFonts w:cs="Times New Roman"/>
          <w:spacing w:val="2"/>
        </w:rPr>
        <w:t>i</w:t>
      </w:r>
      <w:r w:rsidRPr="003862E4">
        <w:rPr>
          <w:rFonts w:cs="Times New Roman"/>
        </w:rPr>
        <w:t>n int</w:t>
      </w:r>
      <w:r w:rsidRPr="003862E4">
        <w:rPr>
          <w:rFonts w:cs="Times New Roman"/>
          <w:spacing w:val="-1"/>
        </w:rPr>
        <w:t>e</w:t>
      </w:r>
      <w:r w:rsidRPr="003862E4">
        <w:rPr>
          <w:rFonts w:cs="Times New Roman"/>
        </w:rPr>
        <w:t>rv</w:t>
      </w:r>
      <w:r w:rsidRPr="003862E4">
        <w:rPr>
          <w:rFonts w:cs="Times New Roman"/>
          <w:spacing w:val="-2"/>
        </w:rPr>
        <w:t>e</w:t>
      </w:r>
      <w:r w:rsidRPr="003862E4">
        <w:rPr>
          <w:rFonts w:cs="Times New Roman"/>
        </w:rPr>
        <w:t>ntion plannin</w:t>
      </w:r>
      <w:r w:rsidRPr="003862E4">
        <w:rPr>
          <w:rFonts w:cs="Times New Roman"/>
          <w:spacing w:val="-3"/>
        </w:rPr>
        <w:t>g</w:t>
      </w:r>
      <w:r w:rsidRPr="003862E4">
        <w:rPr>
          <w:rFonts w:cs="Times New Roman"/>
        </w:rPr>
        <w:t>; and</w:t>
      </w:r>
    </w:p>
    <w:p w14:paraId="34140056" w14:textId="77777777" w:rsidR="00C4149A" w:rsidRPr="003862E4" w:rsidRDefault="00C4149A" w:rsidP="00C4149A">
      <w:pPr>
        <w:pStyle w:val="BodyText"/>
        <w:numPr>
          <w:ilvl w:val="0"/>
          <w:numId w:val="57"/>
        </w:numPr>
        <w:tabs>
          <w:tab w:val="left" w:pos="810"/>
        </w:tabs>
        <w:spacing w:before="16" w:line="276" w:lineRule="exact"/>
        <w:ind w:left="720" w:right="706"/>
        <w:rPr>
          <w:rFonts w:cs="Times New Roman"/>
        </w:rPr>
      </w:pPr>
      <w:proofErr w:type="gramStart"/>
      <w:r w:rsidRPr="003862E4">
        <w:rPr>
          <w:rFonts w:cs="Times New Roman"/>
        </w:rPr>
        <w:t>in</w:t>
      </w:r>
      <w:r w:rsidRPr="003862E4">
        <w:rPr>
          <w:rFonts w:cs="Times New Roman"/>
          <w:spacing w:val="-1"/>
        </w:rPr>
        <w:t>c</w:t>
      </w:r>
      <w:r w:rsidRPr="003862E4">
        <w:rPr>
          <w:rFonts w:cs="Times New Roman"/>
        </w:rPr>
        <w:t>r</w:t>
      </w:r>
      <w:r w:rsidRPr="003862E4">
        <w:rPr>
          <w:rFonts w:cs="Times New Roman"/>
          <w:spacing w:val="-2"/>
        </w:rPr>
        <w:t>e</w:t>
      </w:r>
      <w:r w:rsidRPr="003862E4">
        <w:rPr>
          <w:rFonts w:cs="Times New Roman"/>
          <w:spacing w:val="-1"/>
        </w:rPr>
        <w:t>a</w:t>
      </w:r>
      <w:r w:rsidRPr="003862E4">
        <w:rPr>
          <w:rFonts w:cs="Times New Roman"/>
        </w:rPr>
        <w:t>si</w:t>
      </w:r>
      <w:r w:rsidRPr="003862E4">
        <w:rPr>
          <w:rFonts w:cs="Times New Roman"/>
          <w:spacing w:val="2"/>
        </w:rPr>
        <w:t>n</w:t>
      </w:r>
      <w:r w:rsidRPr="003862E4">
        <w:rPr>
          <w:rFonts w:cs="Times New Roman"/>
        </w:rPr>
        <w:t>g</w:t>
      </w:r>
      <w:proofErr w:type="gramEnd"/>
      <w:r w:rsidRPr="003862E4">
        <w:rPr>
          <w:rFonts w:cs="Times New Roman"/>
          <w:spacing w:val="-3"/>
        </w:rPr>
        <w:t xml:space="preserve"> </w:t>
      </w:r>
      <w:r w:rsidRPr="003862E4">
        <w:rPr>
          <w:rFonts w:cs="Times New Roman"/>
        </w:rPr>
        <w:t>distri</w:t>
      </w:r>
      <w:r w:rsidRPr="003862E4">
        <w:rPr>
          <w:rFonts w:cs="Times New Roman"/>
          <w:spacing w:val="-2"/>
        </w:rPr>
        <w:t>c</w:t>
      </w:r>
      <w:r w:rsidRPr="003862E4">
        <w:rPr>
          <w:rFonts w:cs="Times New Roman"/>
        </w:rPr>
        <w:t>t</w:t>
      </w:r>
      <w:r w:rsidRPr="003862E4">
        <w:rPr>
          <w:rFonts w:cs="Times New Roman"/>
          <w:spacing w:val="-1"/>
        </w:rPr>
        <w:t>-</w:t>
      </w:r>
      <w:r w:rsidRPr="003862E4">
        <w:rPr>
          <w:rFonts w:cs="Times New Roman"/>
        </w:rPr>
        <w:t>wide</w:t>
      </w:r>
      <w:r w:rsidRPr="003862E4">
        <w:rPr>
          <w:rFonts w:cs="Times New Roman"/>
          <w:spacing w:val="1"/>
        </w:rPr>
        <w:t xml:space="preserve"> c</w:t>
      </w:r>
      <w:r w:rsidRPr="003862E4">
        <w:rPr>
          <w:rFonts w:cs="Times New Roman"/>
        </w:rPr>
        <w:t>onsistency</w:t>
      </w:r>
      <w:r w:rsidRPr="003862E4">
        <w:rPr>
          <w:rFonts w:cs="Times New Roman"/>
          <w:spacing w:val="-5"/>
        </w:rPr>
        <w:t xml:space="preserve"> </w:t>
      </w:r>
      <w:r w:rsidRPr="003862E4">
        <w:rPr>
          <w:rFonts w:cs="Times New Roman"/>
        </w:rPr>
        <w:t>in communi</w:t>
      </w:r>
      <w:r w:rsidRPr="003862E4">
        <w:rPr>
          <w:rFonts w:cs="Times New Roman"/>
          <w:spacing w:val="1"/>
        </w:rPr>
        <w:t>ca</w:t>
      </w:r>
      <w:r w:rsidRPr="003862E4">
        <w:rPr>
          <w:rFonts w:cs="Times New Roman"/>
        </w:rPr>
        <w:t xml:space="preserve">tion, </w:t>
      </w:r>
      <w:r w:rsidRPr="003862E4">
        <w:rPr>
          <w:rFonts w:cs="Times New Roman"/>
          <w:spacing w:val="-1"/>
        </w:rPr>
        <w:t>e</w:t>
      </w:r>
      <w:r w:rsidRPr="003862E4">
        <w:rPr>
          <w:rFonts w:cs="Times New Roman"/>
        </w:rPr>
        <w:t>v</w:t>
      </w:r>
      <w:r w:rsidRPr="003862E4">
        <w:rPr>
          <w:rFonts w:cs="Times New Roman"/>
          <w:spacing w:val="-1"/>
        </w:rPr>
        <w:t>a</w:t>
      </w:r>
      <w:r w:rsidRPr="003862E4">
        <w:rPr>
          <w:rFonts w:cs="Times New Roman"/>
        </w:rPr>
        <w:t>luation, and p</w:t>
      </w:r>
      <w:r w:rsidRPr="003862E4">
        <w:rPr>
          <w:rFonts w:cs="Times New Roman"/>
          <w:spacing w:val="-2"/>
        </w:rPr>
        <w:t>r</w:t>
      </w:r>
      <w:r w:rsidRPr="003862E4">
        <w:rPr>
          <w:rFonts w:cs="Times New Roman"/>
          <w:spacing w:val="2"/>
        </w:rPr>
        <w:t>o</w:t>
      </w:r>
      <w:r w:rsidRPr="003862E4">
        <w:rPr>
          <w:rFonts w:cs="Times New Roman"/>
        </w:rPr>
        <w:t>vision of int</w:t>
      </w:r>
      <w:r w:rsidRPr="003862E4">
        <w:rPr>
          <w:rFonts w:cs="Times New Roman"/>
          <w:spacing w:val="-1"/>
        </w:rPr>
        <w:t>e</w:t>
      </w:r>
      <w:r w:rsidRPr="003862E4">
        <w:rPr>
          <w:rFonts w:cs="Times New Roman"/>
        </w:rPr>
        <w:t>rv</w:t>
      </w:r>
      <w:r w:rsidRPr="003862E4">
        <w:rPr>
          <w:rFonts w:cs="Times New Roman"/>
          <w:spacing w:val="-2"/>
        </w:rPr>
        <w:t>e</w:t>
      </w:r>
      <w:r w:rsidRPr="003862E4">
        <w:rPr>
          <w:rFonts w:cs="Times New Roman"/>
        </w:rPr>
        <w:t>ntions.</w:t>
      </w:r>
    </w:p>
    <w:p w14:paraId="7E5DB1B0" w14:textId="77777777" w:rsidR="00C4149A" w:rsidRPr="003862E4" w:rsidRDefault="00C4149A" w:rsidP="00C4149A">
      <w:pPr>
        <w:pStyle w:val="BodyText"/>
        <w:tabs>
          <w:tab w:val="left" w:pos="0"/>
          <w:tab w:val="left" w:pos="820"/>
        </w:tabs>
        <w:spacing w:line="290" w:lineRule="exact"/>
        <w:ind w:left="0"/>
        <w:rPr>
          <w:rFonts w:cs="Times New Roman"/>
          <w:spacing w:val="-1"/>
        </w:rPr>
      </w:pPr>
    </w:p>
    <w:p w14:paraId="6B76B3F5"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spacing w:val="-1"/>
        </w:rPr>
        <w:t xml:space="preserve">Strategy 2 is based on nationwide research that academic performance, especially in the form of grades, is a strong predictor of whether students will graduate on time (see </w:t>
      </w:r>
      <w:proofErr w:type="spellStart"/>
      <w:r w:rsidRPr="003862E4">
        <w:rPr>
          <w:rFonts w:cs="Times New Roman"/>
          <w:spacing w:val="-1"/>
        </w:rPr>
        <w:t>Allensworth</w:t>
      </w:r>
      <w:proofErr w:type="spellEnd"/>
      <w:r w:rsidRPr="003862E4">
        <w:rPr>
          <w:rFonts w:cs="Times New Roman"/>
          <w:spacing w:val="-1"/>
        </w:rPr>
        <w:t xml:space="preserve">, E.M., </w:t>
      </w:r>
      <w:proofErr w:type="spellStart"/>
      <w:r w:rsidRPr="003862E4">
        <w:rPr>
          <w:rFonts w:cs="Times New Roman"/>
          <w:spacing w:val="-1"/>
        </w:rPr>
        <w:t>Nagaoka</w:t>
      </w:r>
      <w:proofErr w:type="spellEnd"/>
      <w:r w:rsidRPr="003862E4">
        <w:rPr>
          <w:rFonts w:cs="Times New Roman"/>
          <w:spacing w:val="-1"/>
        </w:rPr>
        <w:t xml:space="preserve">, J., &amp; Johnson, D.W. (2018). </w:t>
      </w:r>
      <w:r w:rsidRPr="003862E4">
        <w:rPr>
          <w:rFonts w:cs="Times New Roman"/>
          <w:i/>
          <w:spacing w:val="-1"/>
        </w:rPr>
        <w:t xml:space="preserve">High school graduation and college readiness indicator systems: What we know, what we need to know. </w:t>
      </w:r>
      <w:r w:rsidRPr="003862E4">
        <w:rPr>
          <w:rFonts w:cs="Times New Roman"/>
          <w:spacing w:val="-1"/>
        </w:rPr>
        <w:t>Chicago, IL: University of Chicago Consortium on School Research) and research that providing individualized supports and concretely connecting schoolwork to college and career success reduces dropout rates (</w:t>
      </w:r>
      <w:proofErr w:type="spellStart"/>
      <w:r w:rsidRPr="003862E4">
        <w:rPr>
          <w:rFonts w:cs="Times New Roman"/>
          <w:spacing w:val="-1"/>
        </w:rPr>
        <w:t>Rumberger</w:t>
      </w:r>
      <w:proofErr w:type="spellEnd"/>
      <w:r w:rsidRPr="003862E4">
        <w:rPr>
          <w:rFonts w:cs="Times New Roman"/>
          <w:spacing w:val="-1"/>
        </w:rPr>
        <w:t xml:space="preserve">, R., Addis, H., </w:t>
      </w:r>
      <w:proofErr w:type="spellStart"/>
      <w:r w:rsidRPr="003862E4">
        <w:rPr>
          <w:rFonts w:cs="Times New Roman"/>
          <w:spacing w:val="-1"/>
        </w:rPr>
        <w:t>Allensworth</w:t>
      </w:r>
      <w:proofErr w:type="spellEnd"/>
      <w:r w:rsidRPr="003862E4">
        <w:rPr>
          <w:rFonts w:cs="Times New Roman"/>
          <w:spacing w:val="-1"/>
        </w:rPr>
        <w:t xml:space="preserve">, E., </w:t>
      </w:r>
      <w:proofErr w:type="spellStart"/>
      <w:r w:rsidRPr="003862E4">
        <w:rPr>
          <w:rFonts w:cs="Times New Roman"/>
          <w:spacing w:val="-1"/>
        </w:rPr>
        <w:t>Balfanz</w:t>
      </w:r>
      <w:proofErr w:type="spellEnd"/>
      <w:r w:rsidRPr="003862E4">
        <w:rPr>
          <w:rFonts w:cs="Times New Roman"/>
          <w:spacing w:val="-1"/>
        </w:rPr>
        <w:t xml:space="preserve">, R., Bruch, J., Dillon, E., </w:t>
      </w:r>
      <w:proofErr w:type="spellStart"/>
      <w:r w:rsidRPr="003862E4">
        <w:rPr>
          <w:rFonts w:cs="Times New Roman"/>
          <w:spacing w:val="-1"/>
        </w:rPr>
        <w:t>Duardo</w:t>
      </w:r>
      <w:proofErr w:type="spellEnd"/>
      <w:r w:rsidRPr="003862E4">
        <w:rPr>
          <w:rFonts w:cs="Times New Roman"/>
          <w:spacing w:val="-1"/>
        </w:rPr>
        <w:t xml:space="preserve">, D., </w:t>
      </w:r>
      <w:proofErr w:type="spellStart"/>
      <w:r w:rsidRPr="003862E4">
        <w:rPr>
          <w:rFonts w:cs="Times New Roman"/>
          <w:spacing w:val="-1"/>
        </w:rPr>
        <w:t>Dynarski</w:t>
      </w:r>
      <w:proofErr w:type="spellEnd"/>
      <w:r w:rsidRPr="003862E4">
        <w:rPr>
          <w:rFonts w:cs="Times New Roman"/>
          <w:spacing w:val="-1"/>
        </w:rPr>
        <w:t xml:space="preserve">, M., </w:t>
      </w:r>
      <w:proofErr w:type="spellStart"/>
      <w:r w:rsidRPr="003862E4">
        <w:rPr>
          <w:rFonts w:cs="Times New Roman"/>
          <w:spacing w:val="-1"/>
        </w:rPr>
        <w:t>Furgeson</w:t>
      </w:r>
      <w:proofErr w:type="spellEnd"/>
      <w:r w:rsidRPr="003862E4">
        <w:rPr>
          <w:rFonts w:cs="Times New Roman"/>
          <w:spacing w:val="-1"/>
        </w:rPr>
        <w:t xml:space="preserve">, J., </w:t>
      </w:r>
      <w:proofErr w:type="spellStart"/>
      <w:r w:rsidRPr="003862E4">
        <w:rPr>
          <w:rFonts w:cs="Times New Roman"/>
          <w:spacing w:val="-1"/>
        </w:rPr>
        <w:t>Jayanthi</w:t>
      </w:r>
      <w:proofErr w:type="spellEnd"/>
      <w:r w:rsidRPr="003862E4">
        <w:rPr>
          <w:rFonts w:cs="Times New Roman"/>
          <w:spacing w:val="-1"/>
        </w:rPr>
        <w:t>, M., Newman-</w:t>
      </w:r>
      <w:proofErr w:type="spellStart"/>
      <w:r w:rsidRPr="003862E4">
        <w:rPr>
          <w:rFonts w:cs="Times New Roman"/>
          <w:spacing w:val="-1"/>
        </w:rPr>
        <w:t>Gonchar</w:t>
      </w:r>
      <w:proofErr w:type="spellEnd"/>
      <w:r w:rsidRPr="003862E4">
        <w:rPr>
          <w:rFonts w:cs="Times New Roman"/>
          <w:spacing w:val="-1"/>
        </w:rPr>
        <w:t>, R., Place, K., &amp; Tuttle, C. (2017). Preventing drop</w:t>
      </w:r>
      <w:r w:rsidRPr="003862E4">
        <w:rPr>
          <w:rFonts w:cs="Times New Roman"/>
          <w:spacing w:val="-1"/>
        </w:rPr>
        <w:softHyphen/>
        <w:t>out in secondary schools (NCEE 2017-4028). Washington, DC: National Center for Education Evalua</w:t>
      </w:r>
      <w:r w:rsidRPr="003862E4">
        <w:rPr>
          <w:rFonts w:cs="Times New Roman"/>
          <w:spacing w:val="-1"/>
        </w:rPr>
        <w:softHyphen/>
        <w:t xml:space="preserve">tion and Regional Assistance (NCEE), Institute of Education Sciences, U.S. Department of Education. </w:t>
      </w:r>
      <w:hyperlink r:id="rId32" w:history="1">
        <w:r w:rsidRPr="003862E4">
          <w:rPr>
            <w:rStyle w:val="Hyperlink"/>
            <w:rFonts w:cs="Times New Roman"/>
            <w:color w:val="auto"/>
            <w:spacing w:val="-1"/>
          </w:rPr>
          <w:t>https://whatworks.ed.gov</w:t>
        </w:r>
      </w:hyperlink>
      <w:r w:rsidRPr="003862E4">
        <w:rPr>
          <w:rFonts w:cs="Times New Roman"/>
          <w:spacing w:val="-1"/>
        </w:rPr>
        <w:t xml:space="preserve">). </w:t>
      </w:r>
    </w:p>
    <w:p w14:paraId="43E2A422" w14:textId="77777777" w:rsidR="00C4149A" w:rsidRPr="003862E4" w:rsidRDefault="00C4149A" w:rsidP="00C4149A">
      <w:pPr>
        <w:pStyle w:val="BodyText"/>
        <w:tabs>
          <w:tab w:val="left" w:pos="0"/>
          <w:tab w:val="left" w:pos="820"/>
        </w:tabs>
        <w:spacing w:line="290" w:lineRule="exact"/>
        <w:ind w:left="0"/>
        <w:rPr>
          <w:rFonts w:cs="Times New Roman"/>
          <w:spacing w:val="-1"/>
        </w:rPr>
      </w:pPr>
    </w:p>
    <w:p w14:paraId="68BF7601" w14:textId="77777777" w:rsidR="00C4149A" w:rsidRPr="003862E4" w:rsidRDefault="00C4149A" w:rsidP="00C4149A">
      <w:pPr>
        <w:pStyle w:val="BodyText"/>
        <w:tabs>
          <w:tab w:val="left" w:pos="0"/>
          <w:tab w:val="left" w:pos="820"/>
        </w:tabs>
        <w:spacing w:line="290" w:lineRule="exact"/>
        <w:ind w:left="0"/>
        <w:rPr>
          <w:rFonts w:cs="Times New Roman"/>
        </w:rPr>
      </w:pPr>
      <w:r w:rsidRPr="003862E4">
        <w:rPr>
          <w:rFonts w:cs="Times New Roman"/>
        </w:rPr>
        <w:t xml:space="preserve">The 2017 HCPSS data analysis again supported the conclusions of the national research, finding that only 7.4% of students who went on to receive a diploma received a D/E in an English language arts course, 12.7% received a D/E in a mathematics course, and 16.6% received a D/E in a non-ELA or mathematics course. Of students who did not receive a diploma, 46.5% received a D/E in an English language arts course, 46.5% received a D/E in a mathematics course, and 63.7% received a D/E in a non-ELA or mathematics course. As with attendance, whether a student received a D or E in any course was found to be one of the most robust predictors of whether a student would graduate. </w:t>
      </w:r>
    </w:p>
    <w:p w14:paraId="141EF369" w14:textId="77777777" w:rsidR="00C4149A" w:rsidRPr="003862E4" w:rsidRDefault="00C4149A" w:rsidP="00C4149A">
      <w:pPr>
        <w:pStyle w:val="BodyText"/>
        <w:tabs>
          <w:tab w:val="left" w:pos="0"/>
          <w:tab w:val="left" w:pos="820"/>
        </w:tabs>
        <w:spacing w:line="290" w:lineRule="exact"/>
        <w:ind w:left="0"/>
        <w:rPr>
          <w:rFonts w:cs="Times New Roman"/>
        </w:rPr>
      </w:pPr>
    </w:p>
    <w:p w14:paraId="026CBDF8"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rPr>
        <w:t xml:space="preserve">To better prevent and address academic underperformance, </w:t>
      </w:r>
      <w:r w:rsidRPr="003862E4">
        <w:rPr>
          <w:rFonts w:cs="Times New Roman"/>
          <w:spacing w:val="-1"/>
        </w:rPr>
        <w:t xml:space="preserve">HCPSS staff need to utilize data to ensure that all students are receiving quality first instruction and to more successfully assign interventions to struggling students. </w:t>
      </w:r>
      <w:proofErr w:type="gramStart"/>
      <w:r w:rsidRPr="003862E4">
        <w:rPr>
          <w:rFonts w:cs="Times New Roman"/>
          <w:spacing w:val="-1"/>
        </w:rPr>
        <w:t>This can be accomplished by both school-level staff</w:t>
      </w:r>
      <w:proofErr w:type="gramEnd"/>
      <w:r w:rsidRPr="003862E4">
        <w:rPr>
          <w:rFonts w:cs="Times New Roman"/>
          <w:spacing w:val="-1"/>
        </w:rPr>
        <w:t xml:space="preserve"> and central office staff collaborating to identify students’ academic needs as early in their K-12 career as possible so that students benefit from early academic successes and maintain confidence that they are capable learners. </w:t>
      </w:r>
    </w:p>
    <w:p w14:paraId="20C076C3" w14:textId="77777777" w:rsidR="00C4149A" w:rsidRPr="003862E4" w:rsidRDefault="00C4149A" w:rsidP="00C4149A">
      <w:pPr>
        <w:pStyle w:val="BodyText"/>
        <w:tabs>
          <w:tab w:val="left" w:pos="0"/>
          <w:tab w:val="left" w:pos="820"/>
        </w:tabs>
        <w:spacing w:line="290" w:lineRule="exact"/>
        <w:ind w:left="0"/>
        <w:rPr>
          <w:rFonts w:cs="Times New Roman"/>
          <w:spacing w:val="-1"/>
        </w:rPr>
      </w:pPr>
    </w:p>
    <w:p w14:paraId="1298DC01"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spacing w:val="-1"/>
        </w:rPr>
        <w:t>For students who do need interventions or other additional supports, it is important to understand the positive impact that specials/electives can have on a student’s sense of belonging and motivation to attend school and to ensure that interventions do not prevent students from accessing these engaging opportunities. In the 2017 HCPSS study, for example, it was found that students who took CTE courses, participated in sports, or participated in arts or music programs were more likely to graduate than their peers who did not. It is therefore important that staff do their best to schedule mathematics or reading/ELA interventions at times that do not cause students to miss participating in non-academic core school activities.</w:t>
      </w:r>
    </w:p>
    <w:p w14:paraId="0D3CCF95" w14:textId="77777777" w:rsidR="00C4149A" w:rsidRPr="003862E4" w:rsidRDefault="00C4149A" w:rsidP="00C4149A">
      <w:pPr>
        <w:pStyle w:val="BodyText"/>
        <w:tabs>
          <w:tab w:val="left" w:pos="0"/>
          <w:tab w:val="left" w:pos="820"/>
        </w:tabs>
        <w:spacing w:line="290" w:lineRule="exact"/>
        <w:ind w:left="0"/>
        <w:rPr>
          <w:rFonts w:cs="Times New Roman"/>
          <w:spacing w:val="-1"/>
        </w:rPr>
      </w:pPr>
    </w:p>
    <w:p w14:paraId="70F449F6"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spacing w:val="-1"/>
        </w:rPr>
        <w:t xml:space="preserve">Based on the findings that students who engage in career pathway courses are more likely to graduate and that concretely linking classroom and career outcomes increases graduation rates, staff are also working to use goal setting and monitoring strategies to more clearly connect the skills and knowledge gained in the classroom with future career success. A focus on goal-setting and equipping students to persevere and overcome challenges in and out of school can reduce the number of students who are failing to earn credits and make progress toward graduation. Such a </w:t>
      </w:r>
      <w:proofErr w:type="gramStart"/>
      <w:r w:rsidRPr="003862E4">
        <w:rPr>
          <w:rFonts w:cs="Times New Roman"/>
          <w:spacing w:val="-1"/>
        </w:rPr>
        <w:t>focus,</w:t>
      </w:r>
      <w:proofErr w:type="gramEnd"/>
      <w:r w:rsidRPr="003862E4">
        <w:rPr>
          <w:rFonts w:cs="Times New Roman"/>
          <w:spacing w:val="-1"/>
        </w:rPr>
        <w:t xml:space="preserve"> increases student motivation and helps students and their families recognize the direct connections between success in school, graduation from high school, and future education and career success. </w:t>
      </w:r>
    </w:p>
    <w:p w14:paraId="66C66377" w14:textId="77777777" w:rsidR="00C4149A" w:rsidRPr="003862E4" w:rsidRDefault="00C4149A" w:rsidP="00C4149A">
      <w:pPr>
        <w:tabs>
          <w:tab w:val="left" w:pos="0"/>
        </w:tabs>
        <w:spacing w:before="13" w:line="260" w:lineRule="exact"/>
      </w:pPr>
    </w:p>
    <w:p w14:paraId="63E2CB3B" w14:textId="77777777" w:rsidR="00C4149A" w:rsidRPr="003862E4" w:rsidRDefault="00C4149A" w:rsidP="00C4149A">
      <w:pPr>
        <w:pStyle w:val="BodyText"/>
        <w:tabs>
          <w:tab w:val="left" w:pos="0"/>
        </w:tabs>
        <w:ind w:left="0" w:right="160"/>
        <w:rPr>
          <w:rFonts w:cs="Times New Roman"/>
        </w:rPr>
      </w:pPr>
      <w:r w:rsidRPr="003862E4">
        <w:rPr>
          <w:rFonts w:cs="Times New Roman"/>
        </w:rPr>
        <w:t>Str</w:t>
      </w:r>
      <w:r w:rsidRPr="003862E4">
        <w:rPr>
          <w:rFonts w:cs="Times New Roman"/>
          <w:spacing w:val="-2"/>
        </w:rPr>
        <w:t>a</w:t>
      </w:r>
      <w:r w:rsidRPr="003862E4">
        <w:rPr>
          <w:rFonts w:cs="Times New Roman"/>
        </w:rPr>
        <w:t>te</w:t>
      </w:r>
      <w:r w:rsidRPr="003862E4">
        <w:rPr>
          <w:rFonts w:cs="Times New Roman"/>
          <w:spacing w:val="1"/>
        </w:rPr>
        <w:t>g</w:t>
      </w:r>
      <w:r w:rsidRPr="003862E4">
        <w:rPr>
          <w:rFonts w:cs="Times New Roman"/>
        </w:rPr>
        <w:t>y</w:t>
      </w:r>
      <w:r w:rsidRPr="003862E4">
        <w:rPr>
          <w:rFonts w:cs="Times New Roman"/>
          <w:spacing w:val="-5"/>
        </w:rPr>
        <w:t xml:space="preserve"> </w:t>
      </w:r>
      <w:r w:rsidRPr="003862E4">
        <w:rPr>
          <w:rFonts w:cs="Times New Roman"/>
        </w:rPr>
        <w:t>3: E</w:t>
      </w:r>
      <w:r w:rsidRPr="003862E4">
        <w:rPr>
          <w:rFonts w:cs="Times New Roman"/>
          <w:spacing w:val="2"/>
        </w:rPr>
        <w:t>x</w:t>
      </w:r>
      <w:r w:rsidRPr="003862E4">
        <w:rPr>
          <w:rFonts w:cs="Times New Roman"/>
        </w:rPr>
        <w:t>p</w:t>
      </w:r>
      <w:r w:rsidRPr="003862E4">
        <w:rPr>
          <w:rFonts w:cs="Times New Roman"/>
          <w:spacing w:val="-1"/>
        </w:rPr>
        <w:t>a</w:t>
      </w:r>
      <w:r w:rsidRPr="003862E4">
        <w:rPr>
          <w:rFonts w:cs="Times New Roman"/>
        </w:rPr>
        <w:t>nd b</w:t>
      </w:r>
      <w:r w:rsidRPr="003862E4">
        <w:rPr>
          <w:rFonts w:cs="Times New Roman"/>
          <w:spacing w:val="3"/>
        </w:rPr>
        <w:t>e</w:t>
      </w:r>
      <w:r w:rsidRPr="003862E4">
        <w:rPr>
          <w:rFonts w:cs="Times New Roman"/>
          <w:spacing w:val="-5"/>
        </w:rPr>
        <w:t>y</w:t>
      </w:r>
      <w:r w:rsidRPr="003862E4">
        <w:rPr>
          <w:rFonts w:cs="Times New Roman"/>
          <w:spacing w:val="2"/>
        </w:rPr>
        <w:t>o</w:t>
      </w:r>
      <w:r w:rsidRPr="003862E4">
        <w:rPr>
          <w:rFonts w:cs="Times New Roman"/>
        </w:rPr>
        <w:t>nd s</w:t>
      </w:r>
      <w:r w:rsidRPr="003862E4">
        <w:rPr>
          <w:rFonts w:cs="Times New Roman"/>
          <w:spacing w:val="-1"/>
        </w:rPr>
        <w:t>c</w:t>
      </w:r>
      <w:r w:rsidRPr="003862E4">
        <w:rPr>
          <w:rFonts w:cs="Times New Roman"/>
        </w:rPr>
        <w:t>hool hours/s</w:t>
      </w:r>
      <w:r w:rsidRPr="003862E4">
        <w:rPr>
          <w:rFonts w:cs="Times New Roman"/>
          <w:spacing w:val="-1"/>
        </w:rPr>
        <w:t>c</w:t>
      </w:r>
      <w:r w:rsidRPr="003862E4">
        <w:rPr>
          <w:rFonts w:cs="Times New Roman"/>
        </w:rPr>
        <w:t>hool building</w:t>
      </w:r>
      <w:r w:rsidRPr="003862E4">
        <w:rPr>
          <w:rFonts w:cs="Times New Roman"/>
          <w:spacing w:val="-3"/>
        </w:rPr>
        <w:t xml:space="preserve"> </w:t>
      </w:r>
      <w:r w:rsidRPr="003862E4">
        <w:rPr>
          <w:rFonts w:cs="Times New Roman"/>
        </w:rPr>
        <w:t>oppo</w:t>
      </w:r>
      <w:r w:rsidRPr="003862E4">
        <w:rPr>
          <w:rFonts w:cs="Times New Roman"/>
          <w:spacing w:val="-1"/>
        </w:rPr>
        <w:t>r</w:t>
      </w:r>
      <w:r w:rsidRPr="003862E4">
        <w:rPr>
          <w:rFonts w:cs="Times New Roman"/>
        </w:rPr>
        <w:t>tuniti</w:t>
      </w:r>
      <w:r w:rsidRPr="003862E4">
        <w:rPr>
          <w:rFonts w:cs="Times New Roman"/>
          <w:spacing w:val="-1"/>
        </w:rPr>
        <w:t>e</w:t>
      </w:r>
      <w:r w:rsidRPr="003862E4">
        <w:rPr>
          <w:rFonts w:cs="Times New Roman"/>
        </w:rPr>
        <w:t>s for</w:t>
      </w:r>
      <w:r w:rsidRPr="003862E4">
        <w:rPr>
          <w:rFonts w:cs="Times New Roman"/>
          <w:spacing w:val="4"/>
        </w:rPr>
        <w:t xml:space="preserve"> </w:t>
      </w:r>
      <w:r w:rsidRPr="003862E4">
        <w:rPr>
          <w:rFonts w:cs="Times New Roman"/>
        </w:rPr>
        <w:t xml:space="preserve">middle </w:t>
      </w:r>
      <w:r w:rsidRPr="003862E4">
        <w:rPr>
          <w:rFonts w:cs="Times New Roman"/>
          <w:spacing w:val="-2"/>
        </w:rPr>
        <w:t>a</w:t>
      </w:r>
      <w:r w:rsidRPr="003862E4">
        <w:rPr>
          <w:rFonts w:cs="Times New Roman"/>
        </w:rPr>
        <w:t>nd hi</w:t>
      </w:r>
      <w:r w:rsidRPr="003862E4">
        <w:rPr>
          <w:rFonts w:cs="Times New Roman"/>
          <w:spacing w:val="-2"/>
        </w:rPr>
        <w:t>g</w:t>
      </w:r>
      <w:r w:rsidRPr="003862E4">
        <w:rPr>
          <w:rFonts w:cs="Times New Roman"/>
        </w:rPr>
        <w:t>h s</w:t>
      </w:r>
      <w:r w:rsidRPr="003862E4">
        <w:rPr>
          <w:rFonts w:cs="Times New Roman"/>
          <w:spacing w:val="-1"/>
        </w:rPr>
        <w:t>c</w:t>
      </w:r>
      <w:r w:rsidRPr="003862E4">
        <w:rPr>
          <w:rFonts w:cs="Times New Roman"/>
        </w:rPr>
        <w:t xml:space="preserve">hool students </w:t>
      </w:r>
      <w:r w:rsidRPr="003862E4">
        <w:rPr>
          <w:rFonts w:cs="Times New Roman"/>
          <w:spacing w:val="2"/>
        </w:rPr>
        <w:t>b</w:t>
      </w:r>
      <w:r w:rsidRPr="003862E4">
        <w:rPr>
          <w:rFonts w:cs="Times New Roman"/>
        </w:rPr>
        <w:t>y</w:t>
      </w:r>
    </w:p>
    <w:p w14:paraId="0E9B9212" w14:textId="77777777" w:rsidR="00C4149A" w:rsidRPr="003862E4" w:rsidRDefault="00C4149A" w:rsidP="00C4149A">
      <w:pPr>
        <w:pStyle w:val="BodyText"/>
        <w:numPr>
          <w:ilvl w:val="0"/>
          <w:numId w:val="57"/>
        </w:numPr>
        <w:tabs>
          <w:tab w:val="left" w:pos="810"/>
        </w:tabs>
        <w:spacing w:before="20" w:line="276" w:lineRule="exact"/>
        <w:ind w:left="720" w:right="172"/>
        <w:rPr>
          <w:rFonts w:cs="Times New Roman"/>
        </w:rPr>
      </w:pPr>
      <w:proofErr w:type="gramStart"/>
      <w:r w:rsidRPr="003862E4">
        <w:rPr>
          <w:rFonts w:cs="Times New Roman"/>
          <w:spacing w:val="-1"/>
        </w:rPr>
        <w:t>e</w:t>
      </w:r>
      <w:r w:rsidRPr="003862E4">
        <w:rPr>
          <w:rFonts w:cs="Times New Roman"/>
          <w:spacing w:val="2"/>
        </w:rPr>
        <w:t>x</w:t>
      </w:r>
      <w:r w:rsidRPr="003862E4">
        <w:rPr>
          <w:rFonts w:cs="Times New Roman"/>
        </w:rPr>
        <w:t>p</w:t>
      </w:r>
      <w:r w:rsidRPr="003862E4">
        <w:rPr>
          <w:rFonts w:cs="Times New Roman"/>
          <w:spacing w:val="-1"/>
        </w:rPr>
        <w:t>a</w:t>
      </w:r>
      <w:r w:rsidRPr="003862E4">
        <w:rPr>
          <w:rFonts w:cs="Times New Roman"/>
        </w:rPr>
        <w:t>nding</w:t>
      </w:r>
      <w:proofErr w:type="gramEnd"/>
      <w:r w:rsidRPr="003862E4">
        <w:rPr>
          <w:rFonts w:cs="Times New Roman"/>
          <w:spacing w:val="-2"/>
        </w:rPr>
        <w:t xml:space="preserve"> </w:t>
      </w:r>
      <w:r w:rsidRPr="003862E4">
        <w:rPr>
          <w:rFonts w:cs="Times New Roman"/>
        </w:rPr>
        <w:t>the</w:t>
      </w:r>
      <w:r w:rsidRPr="003862E4">
        <w:rPr>
          <w:rFonts w:cs="Times New Roman"/>
          <w:spacing w:val="-1"/>
        </w:rPr>
        <w:t xml:space="preserve"> </w:t>
      </w:r>
      <w:r w:rsidRPr="003862E4">
        <w:rPr>
          <w:rFonts w:cs="Times New Roman"/>
        </w:rPr>
        <w:t>le</w:t>
      </w:r>
      <w:r w:rsidRPr="003862E4">
        <w:rPr>
          <w:rFonts w:cs="Times New Roman"/>
          <w:spacing w:val="1"/>
        </w:rPr>
        <w:t>n</w:t>
      </w:r>
      <w:r w:rsidRPr="003862E4">
        <w:rPr>
          <w:rFonts w:cs="Times New Roman"/>
          <w:spacing w:val="-3"/>
        </w:rPr>
        <w:t>g</w:t>
      </w:r>
      <w:r w:rsidRPr="003862E4">
        <w:rPr>
          <w:rFonts w:cs="Times New Roman"/>
        </w:rPr>
        <w:t>th, f</w:t>
      </w:r>
      <w:r w:rsidRPr="003862E4">
        <w:rPr>
          <w:rFonts w:cs="Times New Roman"/>
          <w:spacing w:val="1"/>
        </w:rPr>
        <w:t>re</w:t>
      </w:r>
      <w:r w:rsidRPr="003862E4">
        <w:rPr>
          <w:rFonts w:cs="Times New Roman"/>
        </w:rPr>
        <w:t>qu</w:t>
      </w:r>
      <w:r w:rsidRPr="003862E4">
        <w:rPr>
          <w:rFonts w:cs="Times New Roman"/>
          <w:spacing w:val="-1"/>
        </w:rPr>
        <w:t>e</w:t>
      </w:r>
      <w:r w:rsidRPr="003862E4">
        <w:rPr>
          <w:rFonts w:cs="Times New Roman"/>
        </w:rPr>
        <w:t>n</w:t>
      </w:r>
      <w:r w:rsidRPr="003862E4">
        <w:rPr>
          <w:rFonts w:cs="Times New Roman"/>
          <w:spacing w:val="3"/>
        </w:rPr>
        <w:t>c</w:t>
      </w:r>
      <w:r w:rsidRPr="003862E4">
        <w:rPr>
          <w:rFonts w:cs="Times New Roman"/>
          <w:spacing w:val="-5"/>
        </w:rPr>
        <w:t>y</w:t>
      </w:r>
      <w:r w:rsidRPr="003862E4">
        <w:rPr>
          <w:rFonts w:cs="Times New Roman"/>
        </w:rPr>
        <w:t xml:space="preserve">, </w:t>
      </w:r>
      <w:r w:rsidRPr="003862E4">
        <w:rPr>
          <w:rFonts w:cs="Times New Roman"/>
          <w:spacing w:val="-1"/>
        </w:rPr>
        <w:t>a</w:t>
      </w:r>
      <w:r w:rsidRPr="003862E4">
        <w:rPr>
          <w:rFonts w:cs="Times New Roman"/>
        </w:rPr>
        <w:t xml:space="preserve">nd </w:t>
      </w:r>
      <w:r w:rsidRPr="003862E4">
        <w:rPr>
          <w:rFonts w:cs="Times New Roman"/>
          <w:spacing w:val="2"/>
        </w:rPr>
        <w:t>b</w:t>
      </w:r>
      <w:r w:rsidRPr="003862E4">
        <w:rPr>
          <w:rFonts w:cs="Times New Roman"/>
        </w:rPr>
        <w:t>r</w:t>
      </w:r>
      <w:r w:rsidRPr="003862E4">
        <w:rPr>
          <w:rFonts w:cs="Times New Roman"/>
          <w:spacing w:val="-2"/>
        </w:rPr>
        <w:t>e</w:t>
      </w:r>
      <w:r w:rsidRPr="003862E4">
        <w:rPr>
          <w:rFonts w:cs="Times New Roman"/>
          <w:spacing w:val="-1"/>
        </w:rPr>
        <w:t>a</w:t>
      </w:r>
      <w:r w:rsidRPr="003862E4">
        <w:rPr>
          <w:rFonts w:cs="Times New Roman"/>
        </w:rPr>
        <w:t>dth of</w:t>
      </w:r>
      <w:r w:rsidRPr="003862E4">
        <w:rPr>
          <w:rFonts w:cs="Times New Roman"/>
          <w:spacing w:val="1"/>
        </w:rPr>
        <w:t xml:space="preserve"> </w:t>
      </w:r>
      <w:r w:rsidRPr="003862E4">
        <w:rPr>
          <w:rFonts w:cs="Times New Roman"/>
          <w:spacing w:val="2"/>
        </w:rPr>
        <w:t>b</w:t>
      </w:r>
      <w:r w:rsidRPr="003862E4">
        <w:rPr>
          <w:rFonts w:cs="Times New Roman"/>
          <w:spacing w:val="1"/>
        </w:rPr>
        <w:t>e</w:t>
      </w:r>
      <w:r w:rsidRPr="003862E4">
        <w:rPr>
          <w:rFonts w:cs="Times New Roman"/>
          <w:spacing w:val="-5"/>
        </w:rPr>
        <w:t>y</w:t>
      </w:r>
      <w:r w:rsidRPr="003862E4">
        <w:rPr>
          <w:rFonts w:cs="Times New Roman"/>
        </w:rPr>
        <w:t xml:space="preserve">ond </w:t>
      </w:r>
      <w:r w:rsidRPr="003862E4">
        <w:rPr>
          <w:rFonts w:cs="Times New Roman"/>
          <w:spacing w:val="2"/>
        </w:rPr>
        <w:t>s</w:t>
      </w:r>
      <w:r w:rsidRPr="003862E4">
        <w:rPr>
          <w:rFonts w:cs="Times New Roman"/>
          <w:spacing w:val="-1"/>
        </w:rPr>
        <w:t>c</w:t>
      </w:r>
      <w:r w:rsidRPr="003862E4">
        <w:rPr>
          <w:rFonts w:cs="Times New Roman"/>
        </w:rPr>
        <w:t xml:space="preserve">hool hours </w:t>
      </w:r>
      <w:r w:rsidRPr="003862E4">
        <w:rPr>
          <w:rFonts w:cs="Times New Roman"/>
          <w:spacing w:val="1"/>
        </w:rPr>
        <w:t>a</w:t>
      </w:r>
      <w:r w:rsidRPr="003862E4">
        <w:rPr>
          <w:rFonts w:cs="Times New Roman"/>
          <w:spacing w:val="-1"/>
        </w:rPr>
        <w:t>c</w:t>
      </w:r>
      <w:r w:rsidRPr="003862E4">
        <w:rPr>
          <w:rFonts w:cs="Times New Roman"/>
        </w:rPr>
        <w:t>tivities</w:t>
      </w:r>
      <w:r w:rsidRPr="003862E4">
        <w:rPr>
          <w:rFonts w:cs="Times New Roman"/>
          <w:spacing w:val="1"/>
        </w:rPr>
        <w:t xml:space="preserve"> </w:t>
      </w:r>
      <w:r w:rsidRPr="003862E4">
        <w:rPr>
          <w:rFonts w:cs="Times New Roman"/>
        </w:rPr>
        <w:t>to in</w:t>
      </w:r>
      <w:r w:rsidRPr="003862E4">
        <w:rPr>
          <w:rFonts w:cs="Times New Roman"/>
          <w:spacing w:val="-1"/>
        </w:rPr>
        <w:t>c</w:t>
      </w:r>
      <w:r w:rsidRPr="003862E4">
        <w:rPr>
          <w:rFonts w:cs="Times New Roman"/>
        </w:rPr>
        <w:t xml:space="preserve">lude </w:t>
      </w:r>
      <w:r w:rsidRPr="003862E4">
        <w:rPr>
          <w:rFonts w:cs="Times New Roman"/>
          <w:spacing w:val="-1"/>
        </w:rPr>
        <w:t>we</w:t>
      </w:r>
      <w:r w:rsidRPr="003862E4">
        <w:rPr>
          <w:rFonts w:cs="Times New Roman"/>
        </w:rPr>
        <w:t>lln</w:t>
      </w:r>
      <w:r w:rsidRPr="003862E4">
        <w:rPr>
          <w:rFonts w:cs="Times New Roman"/>
          <w:spacing w:val="-1"/>
        </w:rPr>
        <w:t>e</w:t>
      </w:r>
      <w:r w:rsidRPr="003862E4">
        <w:rPr>
          <w:rFonts w:cs="Times New Roman"/>
        </w:rPr>
        <w:t>ss and m</w:t>
      </w:r>
      <w:r w:rsidRPr="003862E4">
        <w:rPr>
          <w:rFonts w:cs="Times New Roman"/>
          <w:spacing w:val="-1"/>
        </w:rPr>
        <w:t>e</w:t>
      </w:r>
      <w:r w:rsidRPr="003862E4">
        <w:rPr>
          <w:rFonts w:cs="Times New Roman"/>
        </w:rPr>
        <w:t>ntal h</w:t>
      </w:r>
      <w:r w:rsidRPr="003862E4">
        <w:rPr>
          <w:rFonts w:cs="Times New Roman"/>
          <w:spacing w:val="1"/>
        </w:rPr>
        <w:t>e</w:t>
      </w:r>
      <w:r w:rsidRPr="003862E4">
        <w:rPr>
          <w:rFonts w:cs="Times New Roman"/>
          <w:spacing w:val="-1"/>
        </w:rPr>
        <w:t>a</w:t>
      </w:r>
      <w:r w:rsidRPr="003862E4">
        <w:rPr>
          <w:rFonts w:cs="Times New Roman"/>
          <w:spacing w:val="2"/>
        </w:rPr>
        <w:t>l</w:t>
      </w:r>
      <w:r w:rsidRPr="003862E4">
        <w:rPr>
          <w:rFonts w:cs="Times New Roman"/>
        </w:rPr>
        <w:t>th el</w:t>
      </w:r>
      <w:r w:rsidRPr="003862E4">
        <w:rPr>
          <w:rFonts w:cs="Times New Roman"/>
          <w:spacing w:val="-1"/>
        </w:rPr>
        <w:t>e</w:t>
      </w:r>
      <w:r w:rsidRPr="003862E4">
        <w:rPr>
          <w:rFonts w:cs="Times New Roman"/>
        </w:rPr>
        <w:t>ment</w:t>
      </w:r>
      <w:r w:rsidRPr="003862E4">
        <w:rPr>
          <w:rFonts w:cs="Times New Roman"/>
          <w:spacing w:val="1"/>
        </w:rPr>
        <w:t>s</w:t>
      </w:r>
      <w:r w:rsidRPr="003862E4">
        <w:rPr>
          <w:rFonts w:cs="Times New Roman"/>
        </w:rPr>
        <w:t xml:space="preserve">, </w:t>
      </w:r>
      <w:r w:rsidRPr="003862E4">
        <w:rPr>
          <w:rFonts w:cs="Times New Roman"/>
          <w:spacing w:val="-1"/>
        </w:rPr>
        <w:t>a</w:t>
      </w:r>
      <w:r w:rsidRPr="003862E4">
        <w:rPr>
          <w:rFonts w:cs="Times New Roman"/>
        </w:rPr>
        <w:t xml:space="preserve">s </w:t>
      </w:r>
      <w:r w:rsidRPr="003862E4">
        <w:rPr>
          <w:rFonts w:cs="Times New Roman"/>
          <w:spacing w:val="-1"/>
        </w:rPr>
        <w:t>a</w:t>
      </w:r>
      <w:r w:rsidRPr="003862E4">
        <w:rPr>
          <w:rFonts w:cs="Times New Roman"/>
        </w:rPr>
        <w:t>ppro</w:t>
      </w:r>
      <w:r w:rsidRPr="003862E4">
        <w:rPr>
          <w:rFonts w:cs="Times New Roman"/>
          <w:spacing w:val="1"/>
        </w:rPr>
        <w:t>p</w:t>
      </w:r>
      <w:r w:rsidRPr="003862E4">
        <w:rPr>
          <w:rFonts w:cs="Times New Roman"/>
        </w:rPr>
        <w:t>riate;</w:t>
      </w:r>
    </w:p>
    <w:p w14:paraId="013F64C8" w14:textId="77777777" w:rsidR="00C4149A" w:rsidRPr="003862E4" w:rsidRDefault="00C4149A" w:rsidP="00C4149A">
      <w:pPr>
        <w:pStyle w:val="BodyText"/>
        <w:numPr>
          <w:ilvl w:val="0"/>
          <w:numId w:val="57"/>
        </w:numPr>
        <w:tabs>
          <w:tab w:val="left" w:pos="810"/>
        </w:tabs>
        <w:spacing w:before="17" w:line="276" w:lineRule="exact"/>
        <w:ind w:left="720" w:right="180"/>
        <w:rPr>
          <w:rFonts w:cs="Times New Roman"/>
        </w:rPr>
      </w:pPr>
      <w:proofErr w:type="gramStart"/>
      <w:r w:rsidRPr="003862E4">
        <w:rPr>
          <w:rFonts w:cs="Times New Roman"/>
        </w:rPr>
        <w:t>r</w:t>
      </w:r>
      <w:r w:rsidRPr="003862E4">
        <w:rPr>
          <w:rFonts w:cs="Times New Roman"/>
          <w:spacing w:val="-2"/>
        </w:rPr>
        <w:t>e</w:t>
      </w:r>
      <w:r w:rsidRPr="003862E4">
        <w:rPr>
          <w:rFonts w:cs="Times New Roman"/>
        </w:rPr>
        <w:t>moving</w:t>
      </w:r>
      <w:proofErr w:type="gramEnd"/>
      <w:r w:rsidRPr="003862E4">
        <w:rPr>
          <w:rFonts w:cs="Times New Roman"/>
          <w:spacing w:val="-3"/>
        </w:rPr>
        <w:t xml:space="preserve"> </w:t>
      </w:r>
      <w:r w:rsidRPr="003862E4">
        <w:rPr>
          <w:rFonts w:cs="Times New Roman"/>
          <w:spacing w:val="2"/>
        </w:rPr>
        <w:t>b</w:t>
      </w:r>
      <w:r w:rsidRPr="003862E4">
        <w:rPr>
          <w:rFonts w:cs="Times New Roman"/>
          <w:spacing w:val="-1"/>
        </w:rPr>
        <w:t>a</w:t>
      </w:r>
      <w:r w:rsidRPr="003862E4">
        <w:rPr>
          <w:rFonts w:cs="Times New Roman"/>
        </w:rPr>
        <w:t>r</w:t>
      </w:r>
      <w:r w:rsidRPr="003862E4">
        <w:rPr>
          <w:rFonts w:cs="Times New Roman"/>
          <w:spacing w:val="-2"/>
        </w:rPr>
        <w:t>r</w:t>
      </w:r>
      <w:r w:rsidRPr="003862E4">
        <w:rPr>
          <w:rFonts w:cs="Times New Roman"/>
        </w:rPr>
        <w:t>i</w:t>
      </w:r>
      <w:r w:rsidRPr="003862E4">
        <w:rPr>
          <w:rFonts w:cs="Times New Roman"/>
          <w:spacing w:val="1"/>
        </w:rPr>
        <w:t>e</w:t>
      </w:r>
      <w:r w:rsidRPr="003862E4">
        <w:rPr>
          <w:rFonts w:cs="Times New Roman"/>
        </w:rPr>
        <w:t>rs to b</w:t>
      </w:r>
      <w:r w:rsidRPr="003862E4">
        <w:rPr>
          <w:rFonts w:cs="Times New Roman"/>
          <w:spacing w:val="3"/>
        </w:rPr>
        <w:t>e</w:t>
      </w:r>
      <w:r w:rsidRPr="003862E4">
        <w:rPr>
          <w:rFonts w:cs="Times New Roman"/>
          <w:spacing w:val="-3"/>
        </w:rPr>
        <w:t>y</w:t>
      </w:r>
      <w:r w:rsidRPr="003862E4">
        <w:rPr>
          <w:rFonts w:cs="Times New Roman"/>
        </w:rPr>
        <w:t>ond s</w:t>
      </w:r>
      <w:r w:rsidRPr="003862E4">
        <w:rPr>
          <w:rFonts w:cs="Times New Roman"/>
          <w:spacing w:val="-1"/>
        </w:rPr>
        <w:t>c</w:t>
      </w:r>
      <w:r w:rsidRPr="003862E4">
        <w:rPr>
          <w:rFonts w:cs="Times New Roman"/>
        </w:rPr>
        <w:t xml:space="preserve">hool hours </w:t>
      </w:r>
      <w:r w:rsidRPr="003862E4">
        <w:rPr>
          <w:rFonts w:cs="Times New Roman"/>
          <w:spacing w:val="1"/>
        </w:rPr>
        <w:t>s</w:t>
      </w:r>
      <w:r w:rsidRPr="003862E4">
        <w:rPr>
          <w:rFonts w:cs="Times New Roman"/>
        </w:rPr>
        <w:t>tudent p</w:t>
      </w:r>
      <w:r w:rsidRPr="003862E4">
        <w:rPr>
          <w:rFonts w:cs="Times New Roman"/>
          <w:spacing w:val="-1"/>
        </w:rPr>
        <w:t>a</w:t>
      </w:r>
      <w:r w:rsidRPr="003862E4">
        <w:rPr>
          <w:rFonts w:cs="Times New Roman"/>
        </w:rPr>
        <w:t>rti</w:t>
      </w:r>
      <w:r w:rsidRPr="003862E4">
        <w:rPr>
          <w:rFonts w:cs="Times New Roman"/>
          <w:spacing w:val="-1"/>
        </w:rPr>
        <w:t>c</w:t>
      </w:r>
      <w:r w:rsidRPr="003862E4">
        <w:rPr>
          <w:rFonts w:cs="Times New Roman"/>
        </w:rPr>
        <w:t>ipation, in</w:t>
      </w:r>
      <w:r w:rsidRPr="003862E4">
        <w:rPr>
          <w:rFonts w:cs="Times New Roman"/>
          <w:spacing w:val="-1"/>
        </w:rPr>
        <w:t>c</w:t>
      </w:r>
      <w:r w:rsidRPr="003862E4">
        <w:rPr>
          <w:rFonts w:cs="Times New Roman"/>
        </w:rPr>
        <w:t xml:space="preserve">luding </w:t>
      </w:r>
      <w:r w:rsidRPr="003862E4">
        <w:rPr>
          <w:rFonts w:cs="Times New Roman"/>
          <w:spacing w:val="-1"/>
        </w:rPr>
        <w:t>c</w:t>
      </w:r>
      <w:r w:rsidRPr="003862E4">
        <w:rPr>
          <w:rFonts w:cs="Times New Roman"/>
        </w:rPr>
        <w:t>ommunic</w:t>
      </w:r>
      <w:r w:rsidRPr="003862E4">
        <w:rPr>
          <w:rFonts w:cs="Times New Roman"/>
          <w:spacing w:val="-2"/>
        </w:rPr>
        <w:t>a</w:t>
      </w:r>
      <w:r w:rsidRPr="003862E4">
        <w:rPr>
          <w:rFonts w:cs="Times New Roman"/>
        </w:rPr>
        <w:t>tion, tr</w:t>
      </w:r>
      <w:r w:rsidRPr="003862E4">
        <w:rPr>
          <w:rFonts w:cs="Times New Roman"/>
          <w:spacing w:val="-2"/>
        </w:rPr>
        <w:t>a</w:t>
      </w:r>
      <w:r w:rsidRPr="003862E4">
        <w:rPr>
          <w:rFonts w:cs="Times New Roman"/>
        </w:rPr>
        <w:t>nspo</w:t>
      </w:r>
      <w:r w:rsidRPr="003862E4">
        <w:rPr>
          <w:rFonts w:cs="Times New Roman"/>
          <w:spacing w:val="1"/>
        </w:rPr>
        <w:t>r</w:t>
      </w:r>
      <w:r w:rsidRPr="003862E4">
        <w:rPr>
          <w:rFonts w:cs="Times New Roman"/>
        </w:rPr>
        <w:t xml:space="preserve">tation, </w:t>
      </w:r>
      <w:r w:rsidRPr="003862E4">
        <w:rPr>
          <w:rFonts w:cs="Times New Roman"/>
          <w:spacing w:val="1"/>
        </w:rPr>
        <w:t>s</w:t>
      </w:r>
      <w:r w:rsidRPr="003862E4">
        <w:rPr>
          <w:rFonts w:cs="Times New Roman"/>
        </w:rPr>
        <w:t>ta</w:t>
      </w:r>
      <w:r w:rsidRPr="003862E4">
        <w:rPr>
          <w:rFonts w:cs="Times New Roman"/>
          <w:spacing w:val="-2"/>
        </w:rPr>
        <w:t>f</w:t>
      </w:r>
      <w:r w:rsidRPr="003862E4">
        <w:rPr>
          <w:rFonts w:cs="Times New Roman"/>
        </w:rPr>
        <w:t>fin</w:t>
      </w:r>
      <w:r w:rsidRPr="003862E4">
        <w:rPr>
          <w:rFonts w:cs="Times New Roman"/>
          <w:spacing w:val="-3"/>
        </w:rPr>
        <w:t>g</w:t>
      </w:r>
      <w:r w:rsidRPr="003862E4">
        <w:rPr>
          <w:rFonts w:cs="Times New Roman"/>
        </w:rPr>
        <w:t>,</w:t>
      </w:r>
      <w:r w:rsidRPr="003862E4">
        <w:rPr>
          <w:rFonts w:cs="Times New Roman"/>
          <w:spacing w:val="2"/>
        </w:rPr>
        <w:t xml:space="preserve"> </w:t>
      </w:r>
      <w:r w:rsidRPr="003862E4">
        <w:rPr>
          <w:rFonts w:cs="Times New Roman"/>
          <w:spacing w:val="-1"/>
        </w:rPr>
        <w:t>f</w:t>
      </w:r>
      <w:r w:rsidRPr="003862E4">
        <w:rPr>
          <w:rFonts w:cs="Times New Roman"/>
        </w:rPr>
        <w:t>undin</w:t>
      </w:r>
      <w:r w:rsidRPr="003862E4">
        <w:rPr>
          <w:rFonts w:cs="Times New Roman"/>
          <w:spacing w:val="-2"/>
        </w:rPr>
        <w:t>g</w:t>
      </w:r>
      <w:r w:rsidRPr="003862E4">
        <w:rPr>
          <w:rFonts w:cs="Times New Roman"/>
        </w:rPr>
        <w:t>,</w:t>
      </w:r>
      <w:r w:rsidRPr="003862E4">
        <w:rPr>
          <w:rFonts w:cs="Times New Roman"/>
          <w:spacing w:val="2"/>
        </w:rPr>
        <w:t xml:space="preserve"> </w:t>
      </w:r>
      <w:r w:rsidRPr="003862E4">
        <w:rPr>
          <w:rFonts w:cs="Times New Roman"/>
          <w:spacing w:val="-1"/>
        </w:rPr>
        <w:t>a</w:t>
      </w:r>
      <w:r w:rsidRPr="003862E4">
        <w:rPr>
          <w:rFonts w:cs="Times New Roman"/>
        </w:rPr>
        <w:t xml:space="preserve">nd </w:t>
      </w:r>
      <w:r w:rsidRPr="003862E4">
        <w:rPr>
          <w:rFonts w:cs="Times New Roman"/>
          <w:spacing w:val="-1"/>
        </w:rPr>
        <w:t>fac</w:t>
      </w:r>
      <w:r w:rsidRPr="003862E4">
        <w:rPr>
          <w:rFonts w:cs="Times New Roman"/>
        </w:rPr>
        <w:t>ilities; and</w:t>
      </w:r>
    </w:p>
    <w:p w14:paraId="7809EE85" w14:textId="77777777" w:rsidR="00C4149A" w:rsidRPr="003862E4" w:rsidRDefault="00C4149A" w:rsidP="00C4149A">
      <w:pPr>
        <w:pStyle w:val="BodyText"/>
        <w:numPr>
          <w:ilvl w:val="0"/>
          <w:numId w:val="57"/>
        </w:numPr>
        <w:tabs>
          <w:tab w:val="left" w:pos="810"/>
        </w:tabs>
        <w:spacing w:before="15" w:line="278" w:lineRule="exact"/>
        <w:ind w:left="720" w:right="375"/>
        <w:rPr>
          <w:rFonts w:cs="Times New Roman"/>
        </w:rPr>
      </w:pPr>
      <w:proofErr w:type="gramStart"/>
      <w:r w:rsidRPr="003862E4">
        <w:rPr>
          <w:rFonts w:cs="Times New Roman"/>
          <w:spacing w:val="-1"/>
        </w:rPr>
        <w:t>e</w:t>
      </w:r>
      <w:r w:rsidRPr="003862E4">
        <w:rPr>
          <w:rFonts w:cs="Times New Roman"/>
        </w:rPr>
        <w:t>ng</w:t>
      </w:r>
      <w:r w:rsidRPr="003862E4">
        <w:rPr>
          <w:rFonts w:cs="Times New Roman"/>
          <w:spacing w:val="1"/>
        </w:rPr>
        <w:t>a</w:t>
      </w:r>
      <w:r w:rsidRPr="003862E4">
        <w:rPr>
          <w:rFonts w:cs="Times New Roman"/>
          <w:spacing w:val="-3"/>
        </w:rPr>
        <w:t>g</w:t>
      </w:r>
      <w:r w:rsidRPr="003862E4">
        <w:rPr>
          <w:rFonts w:cs="Times New Roman"/>
        </w:rPr>
        <w:t>i</w:t>
      </w:r>
      <w:r w:rsidRPr="003862E4">
        <w:rPr>
          <w:rFonts w:cs="Times New Roman"/>
          <w:spacing w:val="2"/>
        </w:rPr>
        <w:t>n</w:t>
      </w:r>
      <w:r w:rsidRPr="003862E4">
        <w:rPr>
          <w:rFonts w:cs="Times New Roman"/>
        </w:rPr>
        <w:t>g</w:t>
      </w:r>
      <w:proofErr w:type="gramEnd"/>
      <w:r w:rsidRPr="003862E4">
        <w:rPr>
          <w:rFonts w:cs="Times New Roman"/>
          <w:spacing w:val="-2"/>
        </w:rPr>
        <w:t xml:space="preserve"> </w:t>
      </w:r>
      <w:r w:rsidRPr="003862E4">
        <w:rPr>
          <w:rFonts w:cs="Times New Roman"/>
        </w:rPr>
        <w:t>s</w:t>
      </w:r>
      <w:r w:rsidRPr="003862E4">
        <w:rPr>
          <w:rFonts w:cs="Times New Roman"/>
          <w:spacing w:val="-1"/>
        </w:rPr>
        <w:t>c</w:t>
      </w:r>
      <w:r w:rsidRPr="003862E4">
        <w:rPr>
          <w:rFonts w:cs="Times New Roman"/>
        </w:rPr>
        <w:t xml:space="preserve">hool </w:t>
      </w:r>
      <w:r w:rsidRPr="003862E4">
        <w:rPr>
          <w:rFonts w:cs="Times New Roman"/>
          <w:spacing w:val="-1"/>
        </w:rPr>
        <w:t>c</w:t>
      </w:r>
      <w:r w:rsidRPr="003862E4">
        <w:rPr>
          <w:rFonts w:cs="Times New Roman"/>
        </w:rPr>
        <w:t>ouns</w:t>
      </w:r>
      <w:r w:rsidRPr="003862E4">
        <w:rPr>
          <w:rFonts w:cs="Times New Roman"/>
          <w:spacing w:val="-1"/>
        </w:rPr>
        <w:t>e</w:t>
      </w:r>
      <w:r w:rsidRPr="003862E4">
        <w:rPr>
          <w:rFonts w:cs="Times New Roman"/>
          <w:spacing w:val="2"/>
        </w:rPr>
        <w:t>l</w:t>
      </w:r>
      <w:r w:rsidRPr="003862E4">
        <w:rPr>
          <w:rFonts w:cs="Times New Roman"/>
        </w:rPr>
        <w:t>ors to inco</w:t>
      </w:r>
      <w:r w:rsidRPr="003862E4">
        <w:rPr>
          <w:rFonts w:cs="Times New Roman"/>
          <w:spacing w:val="-2"/>
        </w:rPr>
        <w:t>r</w:t>
      </w:r>
      <w:r w:rsidRPr="003862E4">
        <w:rPr>
          <w:rFonts w:cs="Times New Roman"/>
        </w:rPr>
        <w:t>por</w:t>
      </w:r>
      <w:r w:rsidRPr="003862E4">
        <w:rPr>
          <w:rFonts w:cs="Times New Roman"/>
          <w:spacing w:val="-2"/>
        </w:rPr>
        <w:t>a</w:t>
      </w:r>
      <w:r w:rsidRPr="003862E4">
        <w:rPr>
          <w:rFonts w:cs="Times New Roman"/>
        </w:rPr>
        <w:t xml:space="preserve">te </w:t>
      </w:r>
      <w:r w:rsidRPr="003862E4">
        <w:rPr>
          <w:rFonts w:cs="Times New Roman"/>
          <w:spacing w:val="1"/>
        </w:rPr>
        <w:t>b</w:t>
      </w:r>
      <w:r w:rsidRPr="003862E4">
        <w:rPr>
          <w:rFonts w:cs="Times New Roman"/>
          <w:spacing w:val="3"/>
        </w:rPr>
        <w:t>e</w:t>
      </w:r>
      <w:r w:rsidRPr="003862E4">
        <w:rPr>
          <w:rFonts w:cs="Times New Roman"/>
          <w:spacing w:val="-5"/>
        </w:rPr>
        <w:t>y</w:t>
      </w:r>
      <w:r w:rsidRPr="003862E4">
        <w:rPr>
          <w:rFonts w:cs="Times New Roman"/>
        </w:rPr>
        <w:t>o</w:t>
      </w:r>
      <w:r w:rsidRPr="003862E4">
        <w:rPr>
          <w:rFonts w:cs="Times New Roman"/>
          <w:spacing w:val="2"/>
        </w:rPr>
        <w:t>n</w:t>
      </w:r>
      <w:r w:rsidRPr="003862E4">
        <w:rPr>
          <w:rFonts w:cs="Times New Roman"/>
        </w:rPr>
        <w:t>d s</w:t>
      </w:r>
      <w:r w:rsidRPr="003862E4">
        <w:rPr>
          <w:rFonts w:cs="Times New Roman"/>
          <w:spacing w:val="-1"/>
        </w:rPr>
        <w:t>c</w:t>
      </w:r>
      <w:r w:rsidRPr="003862E4">
        <w:rPr>
          <w:rFonts w:cs="Times New Roman"/>
        </w:rPr>
        <w:t xml:space="preserve">hool hours </w:t>
      </w:r>
      <w:r w:rsidRPr="003862E4">
        <w:rPr>
          <w:rFonts w:cs="Times New Roman"/>
          <w:spacing w:val="-1"/>
        </w:rPr>
        <w:t>ac</w:t>
      </w:r>
      <w:r w:rsidRPr="003862E4">
        <w:rPr>
          <w:rFonts w:cs="Times New Roman"/>
        </w:rPr>
        <w:t>tivities into stud</w:t>
      </w:r>
      <w:r w:rsidRPr="003862E4">
        <w:rPr>
          <w:rFonts w:cs="Times New Roman"/>
          <w:spacing w:val="-1"/>
        </w:rPr>
        <w:t>e</w:t>
      </w:r>
      <w:r w:rsidRPr="003862E4">
        <w:rPr>
          <w:rFonts w:cs="Times New Roman"/>
        </w:rPr>
        <w:t xml:space="preserve">nts’ </w:t>
      </w:r>
      <w:r w:rsidRPr="003862E4">
        <w:rPr>
          <w:rFonts w:cs="Times New Roman"/>
          <w:spacing w:val="-3"/>
        </w:rPr>
        <w:t>g</w:t>
      </w:r>
      <w:r w:rsidRPr="003862E4">
        <w:rPr>
          <w:rFonts w:cs="Times New Roman"/>
        </w:rPr>
        <w:t>o</w:t>
      </w:r>
      <w:r w:rsidRPr="003862E4">
        <w:rPr>
          <w:rFonts w:cs="Times New Roman"/>
          <w:spacing w:val="-1"/>
        </w:rPr>
        <w:t>a</w:t>
      </w:r>
      <w:r w:rsidRPr="003862E4">
        <w:rPr>
          <w:rFonts w:cs="Times New Roman"/>
        </w:rPr>
        <w:t>ls and</w:t>
      </w:r>
      <w:r w:rsidRPr="003862E4">
        <w:rPr>
          <w:rFonts w:cs="Times New Roman"/>
          <w:spacing w:val="1"/>
        </w:rPr>
        <w:t xml:space="preserve"> </w:t>
      </w:r>
      <w:r w:rsidRPr="003862E4">
        <w:rPr>
          <w:rFonts w:cs="Times New Roman"/>
        </w:rPr>
        <w:t>plans.</w:t>
      </w:r>
    </w:p>
    <w:p w14:paraId="3010686B" w14:textId="77777777" w:rsidR="00C4149A" w:rsidRPr="003862E4" w:rsidRDefault="00C4149A" w:rsidP="00C4149A">
      <w:pPr>
        <w:pStyle w:val="BodyText"/>
        <w:tabs>
          <w:tab w:val="left" w:pos="0"/>
          <w:tab w:val="left" w:pos="820"/>
        </w:tabs>
        <w:spacing w:before="15" w:line="278" w:lineRule="exact"/>
        <w:ind w:left="0" w:right="375"/>
        <w:rPr>
          <w:rFonts w:cs="Times New Roman"/>
        </w:rPr>
      </w:pPr>
    </w:p>
    <w:p w14:paraId="008298E2"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rPr>
        <w:t xml:space="preserve">Strategy 3 is based on research that a safe and engaging school climate can increase academic performance (grades) and graduation rates </w:t>
      </w:r>
      <w:r w:rsidRPr="003862E4">
        <w:rPr>
          <w:rFonts w:cs="Times New Roman"/>
          <w:spacing w:val="-1"/>
        </w:rPr>
        <w:t xml:space="preserve">(see </w:t>
      </w:r>
      <w:proofErr w:type="spellStart"/>
      <w:r w:rsidRPr="003862E4">
        <w:rPr>
          <w:rFonts w:cs="Times New Roman"/>
          <w:spacing w:val="-1"/>
        </w:rPr>
        <w:t>Allensworth</w:t>
      </w:r>
      <w:proofErr w:type="spellEnd"/>
      <w:r w:rsidRPr="003862E4">
        <w:rPr>
          <w:rFonts w:cs="Times New Roman"/>
          <w:spacing w:val="-1"/>
        </w:rPr>
        <w:t xml:space="preserve">, E.M., </w:t>
      </w:r>
      <w:proofErr w:type="spellStart"/>
      <w:r w:rsidRPr="003862E4">
        <w:rPr>
          <w:rFonts w:cs="Times New Roman"/>
          <w:spacing w:val="-1"/>
        </w:rPr>
        <w:t>Nagaoka</w:t>
      </w:r>
      <w:proofErr w:type="spellEnd"/>
      <w:r w:rsidRPr="003862E4">
        <w:rPr>
          <w:rFonts w:cs="Times New Roman"/>
          <w:spacing w:val="-1"/>
        </w:rPr>
        <w:t xml:space="preserve">, J., &amp; Johnson, D.W. (2018). </w:t>
      </w:r>
      <w:r w:rsidRPr="003862E4">
        <w:rPr>
          <w:rFonts w:cs="Times New Roman"/>
          <w:i/>
          <w:spacing w:val="-1"/>
        </w:rPr>
        <w:t xml:space="preserve">High school graduation and college readiness indicator systems: What we know, what we need to know. </w:t>
      </w:r>
      <w:r w:rsidRPr="003862E4">
        <w:rPr>
          <w:rFonts w:cs="Times New Roman"/>
          <w:spacing w:val="-1"/>
        </w:rPr>
        <w:t xml:space="preserve">Chicago, IL: University of Chicago Consortium on School Research; </w:t>
      </w:r>
      <w:proofErr w:type="spellStart"/>
      <w:r w:rsidRPr="003862E4">
        <w:rPr>
          <w:rFonts w:cs="Times New Roman"/>
          <w:spacing w:val="-1"/>
        </w:rPr>
        <w:t>Rumberger</w:t>
      </w:r>
      <w:proofErr w:type="spellEnd"/>
      <w:r w:rsidRPr="003862E4">
        <w:rPr>
          <w:rFonts w:cs="Times New Roman"/>
          <w:spacing w:val="-1"/>
        </w:rPr>
        <w:t xml:space="preserve">, R., Addis, H., </w:t>
      </w:r>
      <w:proofErr w:type="spellStart"/>
      <w:r w:rsidRPr="003862E4">
        <w:rPr>
          <w:rFonts w:cs="Times New Roman"/>
          <w:spacing w:val="-1"/>
        </w:rPr>
        <w:t>Allensworth</w:t>
      </w:r>
      <w:proofErr w:type="spellEnd"/>
      <w:r w:rsidRPr="003862E4">
        <w:rPr>
          <w:rFonts w:cs="Times New Roman"/>
          <w:spacing w:val="-1"/>
        </w:rPr>
        <w:t xml:space="preserve">, E., </w:t>
      </w:r>
      <w:proofErr w:type="spellStart"/>
      <w:r w:rsidRPr="003862E4">
        <w:rPr>
          <w:rFonts w:cs="Times New Roman"/>
          <w:spacing w:val="-1"/>
        </w:rPr>
        <w:t>Balfanz</w:t>
      </w:r>
      <w:proofErr w:type="spellEnd"/>
      <w:r w:rsidRPr="003862E4">
        <w:rPr>
          <w:rFonts w:cs="Times New Roman"/>
          <w:spacing w:val="-1"/>
        </w:rPr>
        <w:t xml:space="preserve">, R., Bruch, J., Dillon, E., </w:t>
      </w:r>
      <w:proofErr w:type="spellStart"/>
      <w:r w:rsidRPr="003862E4">
        <w:rPr>
          <w:rFonts w:cs="Times New Roman"/>
          <w:spacing w:val="-1"/>
        </w:rPr>
        <w:t>Duardo</w:t>
      </w:r>
      <w:proofErr w:type="spellEnd"/>
      <w:r w:rsidRPr="003862E4">
        <w:rPr>
          <w:rFonts w:cs="Times New Roman"/>
          <w:spacing w:val="-1"/>
        </w:rPr>
        <w:t xml:space="preserve">, D., </w:t>
      </w:r>
      <w:proofErr w:type="spellStart"/>
      <w:r w:rsidRPr="003862E4">
        <w:rPr>
          <w:rFonts w:cs="Times New Roman"/>
          <w:spacing w:val="-1"/>
        </w:rPr>
        <w:t>Dynarski</w:t>
      </w:r>
      <w:proofErr w:type="spellEnd"/>
      <w:r w:rsidRPr="003862E4">
        <w:rPr>
          <w:rFonts w:cs="Times New Roman"/>
          <w:spacing w:val="-1"/>
        </w:rPr>
        <w:t xml:space="preserve">, M., </w:t>
      </w:r>
      <w:proofErr w:type="spellStart"/>
      <w:r w:rsidRPr="003862E4">
        <w:rPr>
          <w:rFonts w:cs="Times New Roman"/>
          <w:spacing w:val="-1"/>
        </w:rPr>
        <w:t>Furgeson</w:t>
      </w:r>
      <w:proofErr w:type="spellEnd"/>
      <w:r w:rsidRPr="003862E4">
        <w:rPr>
          <w:rFonts w:cs="Times New Roman"/>
          <w:spacing w:val="-1"/>
        </w:rPr>
        <w:t xml:space="preserve">, J., </w:t>
      </w:r>
      <w:proofErr w:type="spellStart"/>
      <w:r w:rsidRPr="003862E4">
        <w:rPr>
          <w:rFonts w:cs="Times New Roman"/>
          <w:spacing w:val="-1"/>
        </w:rPr>
        <w:t>Jayanthi</w:t>
      </w:r>
      <w:proofErr w:type="spellEnd"/>
      <w:r w:rsidRPr="003862E4">
        <w:rPr>
          <w:rFonts w:cs="Times New Roman"/>
          <w:spacing w:val="-1"/>
        </w:rPr>
        <w:t>, M., Newman-</w:t>
      </w:r>
      <w:proofErr w:type="spellStart"/>
      <w:r w:rsidRPr="003862E4">
        <w:rPr>
          <w:rFonts w:cs="Times New Roman"/>
          <w:spacing w:val="-1"/>
        </w:rPr>
        <w:t>Gonchar</w:t>
      </w:r>
      <w:proofErr w:type="spellEnd"/>
      <w:r w:rsidRPr="003862E4">
        <w:rPr>
          <w:rFonts w:cs="Times New Roman"/>
          <w:spacing w:val="-1"/>
        </w:rPr>
        <w:t>, R., Place, K., &amp; Tuttle, C. (2017). Preventing drop</w:t>
      </w:r>
      <w:r w:rsidRPr="003862E4">
        <w:rPr>
          <w:rFonts w:cs="Times New Roman"/>
          <w:spacing w:val="-1"/>
        </w:rPr>
        <w:softHyphen/>
        <w:t xml:space="preserve">out in secondary schools (NCEE 2017-4028). Washington, DC: National Center for Education </w:t>
      </w:r>
      <w:r w:rsidRPr="003862E4">
        <w:rPr>
          <w:rFonts w:cs="Times New Roman"/>
          <w:spacing w:val="-1"/>
        </w:rPr>
        <w:lastRenderedPageBreak/>
        <w:t>Evalua</w:t>
      </w:r>
      <w:r w:rsidRPr="003862E4">
        <w:rPr>
          <w:rFonts w:cs="Times New Roman"/>
          <w:spacing w:val="-1"/>
        </w:rPr>
        <w:softHyphen/>
        <w:t xml:space="preserve">tion and Regional Assistance (NCEE), Institute of Education Sciences, U.S. Department of Education. </w:t>
      </w:r>
      <w:hyperlink r:id="rId33" w:history="1">
        <w:r w:rsidRPr="003862E4">
          <w:rPr>
            <w:rStyle w:val="Hyperlink"/>
            <w:rFonts w:cs="Times New Roman"/>
            <w:color w:val="auto"/>
            <w:spacing w:val="-1"/>
          </w:rPr>
          <w:t>https://whatworks.ed.gov</w:t>
        </w:r>
      </w:hyperlink>
      <w:r w:rsidRPr="003862E4">
        <w:rPr>
          <w:rFonts w:cs="Times New Roman"/>
          <w:spacing w:val="-1"/>
        </w:rPr>
        <w:t xml:space="preserve">). </w:t>
      </w:r>
    </w:p>
    <w:p w14:paraId="2D2FB892" w14:textId="77777777" w:rsidR="00C4149A" w:rsidRPr="003862E4" w:rsidRDefault="00C4149A" w:rsidP="00C4149A">
      <w:pPr>
        <w:pStyle w:val="BodyText"/>
        <w:tabs>
          <w:tab w:val="left" w:pos="0"/>
          <w:tab w:val="left" w:pos="820"/>
        </w:tabs>
        <w:spacing w:line="290" w:lineRule="exact"/>
        <w:ind w:left="0"/>
        <w:rPr>
          <w:rFonts w:cs="Times New Roman"/>
          <w:spacing w:val="-1"/>
        </w:rPr>
      </w:pPr>
    </w:p>
    <w:p w14:paraId="1AC881CC"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spacing w:val="-1"/>
        </w:rPr>
        <w:t xml:space="preserve">The 2017 HCPSS data analysis indicated that whether a student had ever received Free and Reduced-price Meals (FARMs) was a significant predictor of failure to graduate. This strategy seeks to remove economic and logistical barriers to all students, and especially those receiving FARMs, participating in engaging school-based beyond school </w:t>
      </w:r>
      <w:proofErr w:type="gramStart"/>
      <w:r w:rsidRPr="003862E4">
        <w:rPr>
          <w:rFonts w:cs="Times New Roman"/>
          <w:spacing w:val="-1"/>
        </w:rPr>
        <w:t>hours</w:t>
      </w:r>
      <w:proofErr w:type="gramEnd"/>
      <w:r w:rsidRPr="003862E4">
        <w:rPr>
          <w:rFonts w:cs="Times New Roman"/>
          <w:spacing w:val="-1"/>
        </w:rPr>
        <w:t xml:space="preserve"> activities. This aligns with the HCPSS findings that participating in non-core academic activities such as music and sports correlates with higher graduation rates. Recognizing the importance of such activities, school counselors will work with students to incorporate such activities in students’ goal setting activities and accompanying plans.  </w:t>
      </w:r>
    </w:p>
    <w:p w14:paraId="19283C67" w14:textId="77777777" w:rsidR="00C4149A" w:rsidRPr="003862E4" w:rsidRDefault="00C4149A" w:rsidP="00C4149A">
      <w:pPr>
        <w:pStyle w:val="BodyText"/>
        <w:tabs>
          <w:tab w:val="left" w:pos="0"/>
          <w:tab w:val="left" w:pos="820"/>
        </w:tabs>
        <w:spacing w:line="290" w:lineRule="exact"/>
        <w:ind w:left="0"/>
        <w:rPr>
          <w:rFonts w:cs="Times New Roman"/>
          <w:spacing w:val="-1"/>
        </w:rPr>
      </w:pPr>
    </w:p>
    <w:p w14:paraId="37A1E99D" w14:textId="77777777" w:rsidR="00C4149A" w:rsidRPr="003862E4" w:rsidRDefault="00C4149A" w:rsidP="00C4149A">
      <w:pPr>
        <w:pStyle w:val="BodyText"/>
        <w:tabs>
          <w:tab w:val="left" w:pos="0"/>
          <w:tab w:val="left" w:pos="820"/>
        </w:tabs>
        <w:spacing w:line="290" w:lineRule="exact"/>
        <w:ind w:left="0"/>
        <w:rPr>
          <w:rFonts w:cs="Times New Roman"/>
          <w:spacing w:val="-1"/>
        </w:rPr>
      </w:pPr>
      <w:r w:rsidRPr="003862E4">
        <w:rPr>
          <w:rFonts w:cs="Times New Roman"/>
          <w:spacing w:val="-1"/>
        </w:rPr>
        <w:t xml:space="preserve">This strategy of expanding beyond school day opportunities also targets those students who have family and/or economic obligations that preclude them from attending classes during regular school hours. HCPSS will continue to expand summer, evening, weekend, and innovative pathway options so that short-term difficulties do not prevent students from graduating and continuing with college and career goals. School counselors will also work with students to better incorporate the benefits of part-time and full-time work during high school in students’ college and career plans. </w:t>
      </w:r>
    </w:p>
    <w:p w14:paraId="598BF1FB" w14:textId="77777777" w:rsidR="00C4149A" w:rsidRPr="003862E4" w:rsidRDefault="00C4149A" w:rsidP="00C4149A">
      <w:pPr>
        <w:tabs>
          <w:tab w:val="left" w:pos="0"/>
        </w:tabs>
        <w:spacing w:before="12" w:line="260" w:lineRule="exact"/>
      </w:pPr>
    </w:p>
    <w:p w14:paraId="68CF0658" w14:textId="77777777" w:rsidR="00C4149A" w:rsidRPr="003862E4" w:rsidRDefault="00C4149A" w:rsidP="00C4149A">
      <w:pPr>
        <w:pStyle w:val="BodyText"/>
        <w:tabs>
          <w:tab w:val="left" w:pos="0"/>
        </w:tabs>
        <w:ind w:left="0"/>
        <w:rPr>
          <w:rFonts w:cs="Times New Roman"/>
        </w:rPr>
      </w:pPr>
      <w:r w:rsidRPr="003862E4">
        <w:rPr>
          <w:rFonts w:cs="Times New Roman"/>
        </w:rPr>
        <w:t>Str</w:t>
      </w:r>
      <w:r w:rsidRPr="003862E4">
        <w:rPr>
          <w:rFonts w:cs="Times New Roman"/>
          <w:spacing w:val="-2"/>
        </w:rPr>
        <w:t>a</w:t>
      </w:r>
      <w:r w:rsidRPr="003862E4">
        <w:rPr>
          <w:rFonts w:cs="Times New Roman"/>
        </w:rPr>
        <w:t>te</w:t>
      </w:r>
      <w:r w:rsidRPr="003862E4">
        <w:rPr>
          <w:rFonts w:cs="Times New Roman"/>
          <w:spacing w:val="1"/>
        </w:rPr>
        <w:t>g</w:t>
      </w:r>
      <w:r w:rsidRPr="003862E4">
        <w:rPr>
          <w:rFonts w:cs="Times New Roman"/>
        </w:rPr>
        <w:t>y</w:t>
      </w:r>
      <w:r w:rsidRPr="003862E4">
        <w:rPr>
          <w:rFonts w:cs="Times New Roman"/>
          <w:spacing w:val="-5"/>
        </w:rPr>
        <w:t xml:space="preserve"> </w:t>
      </w:r>
      <w:r w:rsidRPr="003862E4">
        <w:rPr>
          <w:rFonts w:cs="Times New Roman"/>
        </w:rPr>
        <w:t>4: E</w:t>
      </w:r>
      <w:r w:rsidRPr="003862E4">
        <w:rPr>
          <w:rFonts w:cs="Times New Roman"/>
          <w:spacing w:val="2"/>
        </w:rPr>
        <w:t>n</w:t>
      </w:r>
      <w:r w:rsidRPr="003862E4">
        <w:rPr>
          <w:rFonts w:cs="Times New Roman"/>
        </w:rPr>
        <w:t>g</w:t>
      </w:r>
      <w:r w:rsidRPr="003862E4">
        <w:rPr>
          <w:rFonts w:cs="Times New Roman"/>
          <w:spacing w:val="1"/>
        </w:rPr>
        <w:t>a</w:t>
      </w:r>
      <w:r w:rsidRPr="003862E4">
        <w:rPr>
          <w:rFonts w:cs="Times New Roman"/>
          <w:spacing w:val="-3"/>
        </w:rPr>
        <w:t>g</w:t>
      </w:r>
      <w:r w:rsidRPr="003862E4">
        <w:rPr>
          <w:rFonts w:cs="Times New Roman"/>
        </w:rPr>
        <w:t>e</w:t>
      </w:r>
      <w:r w:rsidRPr="003862E4">
        <w:rPr>
          <w:rFonts w:cs="Times New Roman"/>
          <w:spacing w:val="-1"/>
        </w:rPr>
        <w:t xml:space="preserve"> </w:t>
      </w:r>
      <w:r w:rsidRPr="003862E4">
        <w:rPr>
          <w:rFonts w:cs="Times New Roman"/>
          <w:spacing w:val="1"/>
        </w:rPr>
        <w:t>f</w:t>
      </w:r>
      <w:r w:rsidRPr="003862E4">
        <w:rPr>
          <w:rFonts w:cs="Times New Roman"/>
          <w:spacing w:val="-1"/>
        </w:rPr>
        <w:t>a</w:t>
      </w:r>
      <w:r w:rsidRPr="003862E4">
        <w:rPr>
          <w:rFonts w:cs="Times New Roman"/>
        </w:rPr>
        <w:t>mily</w:t>
      </w:r>
      <w:r w:rsidRPr="003862E4">
        <w:rPr>
          <w:rFonts w:cs="Times New Roman"/>
          <w:spacing w:val="-3"/>
        </w:rPr>
        <w:t xml:space="preserve"> </w:t>
      </w:r>
      <w:r w:rsidRPr="003862E4">
        <w:rPr>
          <w:rFonts w:cs="Times New Roman"/>
          <w:spacing w:val="-1"/>
        </w:rPr>
        <w:t>a</w:t>
      </w:r>
      <w:r w:rsidRPr="003862E4">
        <w:rPr>
          <w:rFonts w:cs="Times New Roman"/>
        </w:rPr>
        <w:t>nd</w:t>
      </w:r>
      <w:r w:rsidRPr="003862E4">
        <w:rPr>
          <w:rFonts w:cs="Times New Roman"/>
          <w:spacing w:val="2"/>
        </w:rPr>
        <w:t xml:space="preserve"> </w:t>
      </w:r>
      <w:r w:rsidRPr="003862E4">
        <w:rPr>
          <w:rFonts w:cs="Times New Roman"/>
          <w:spacing w:val="-1"/>
        </w:rPr>
        <w:t>c</w:t>
      </w:r>
      <w:r w:rsidRPr="003862E4">
        <w:rPr>
          <w:rFonts w:cs="Times New Roman"/>
        </w:rPr>
        <w:t>ommuni</w:t>
      </w:r>
      <w:r w:rsidRPr="003862E4">
        <w:rPr>
          <w:rFonts w:cs="Times New Roman"/>
          <w:spacing w:val="3"/>
        </w:rPr>
        <w:t>t</w:t>
      </w:r>
      <w:r w:rsidRPr="003862E4">
        <w:rPr>
          <w:rFonts w:cs="Times New Roman"/>
        </w:rPr>
        <w:t>y</w:t>
      </w:r>
      <w:r w:rsidRPr="003862E4">
        <w:rPr>
          <w:rFonts w:cs="Times New Roman"/>
          <w:spacing w:val="-5"/>
        </w:rPr>
        <w:t xml:space="preserve"> </w:t>
      </w:r>
      <w:r w:rsidRPr="003862E4">
        <w:rPr>
          <w:rFonts w:cs="Times New Roman"/>
        </w:rPr>
        <w:t>memb</w:t>
      </w:r>
      <w:r w:rsidRPr="003862E4">
        <w:rPr>
          <w:rFonts w:cs="Times New Roman"/>
          <w:spacing w:val="1"/>
        </w:rPr>
        <w:t>e</w:t>
      </w:r>
      <w:r w:rsidRPr="003862E4">
        <w:rPr>
          <w:rFonts w:cs="Times New Roman"/>
        </w:rPr>
        <w:t>rs to p</w:t>
      </w:r>
      <w:r w:rsidRPr="003862E4">
        <w:rPr>
          <w:rFonts w:cs="Times New Roman"/>
          <w:spacing w:val="-1"/>
        </w:rPr>
        <w:t>r</w:t>
      </w:r>
      <w:r w:rsidRPr="003862E4">
        <w:rPr>
          <w:rFonts w:cs="Times New Roman"/>
        </w:rPr>
        <w:t>omote</w:t>
      </w:r>
      <w:r w:rsidRPr="003862E4">
        <w:rPr>
          <w:rFonts w:cs="Times New Roman"/>
          <w:spacing w:val="-1"/>
        </w:rPr>
        <w:t xml:space="preserve"> a</w:t>
      </w:r>
      <w:r w:rsidRPr="003862E4">
        <w:rPr>
          <w:rFonts w:cs="Times New Roman"/>
        </w:rPr>
        <w:t>tt</w:t>
      </w:r>
      <w:r w:rsidRPr="003862E4">
        <w:rPr>
          <w:rFonts w:cs="Times New Roman"/>
          <w:spacing w:val="-1"/>
        </w:rPr>
        <w:t>e</w:t>
      </w:r>
      <w:r w:rsidRPr="003862E4">
        <w:rPr>
          <w:rFonts w:cs="Times New Roman"/>
        </w:rPr>
        <w:t>nd</w:t>
      </w:r>
      <w:r w:rsidRPr="003862E4">
        <w:rPr>
          <w:rFonts w:cs="Times New Roman"/>
          <w:spacing w:val="-1"/>
        </w:rPr>
        <w:t>a</w:t>
      </w:r>
      <w:r w:rsidRPr="003862E4">
        <w:rPr>
          <w:rFonts w:cs="Times New Roman"/>
        </w:rPr>
        <w:t>n</w:t>
      </w:r>
      <w:r w:rsidRPr="003862E4">
        <w:rPr>
          <w:rFonts w:cs="Times New Roman"/>
          <w:spacing w:val="1"/>
        </w:rPr>
        <w:t>c</w:t>
      </w:r>
      <w:r w:rsidRPr="003862E4">
        <w:rPr>
          <w:rFonts w:cs="Times New Roman"/>
        </w:rPr>
        <w:t>e</w:t>
      </w:r>
      <w:r w:rsidRPr="003862E4">
        <w:rPr>
          <w:rFonts w:cs="Times New Roman"/>
          <w:spacing w:val="1"/>
        </w:rPr>
        <w:t xml:space="preserve"> </w:t>
      </w:r>
      <w:r w:rsidRPr="003862E4">
        <w:rPr>
          <w:rFonts w:cs="Times New Roman"/>
          <w:spacing w:val="-1"/>
        </w:rPr>
        <w:t>a</w:t>
      </w:r>
      <w:r w:rsidRPr="003862E4">
        <w:rPr>
          <w:rFonts w:cs="Times New Roman"/>
        </w:rPr>
        <w:t>nd g</w:t>
      </w:r>
      <w:r w:rsidRPr="003862E4">
        <w:rPr>
          <w:rFonts w:cs="Times New Roman"/>
          <w:spacing w:val="-1"/>
        </w:rPr>
        <w:t>ra</w:t>
      </w:r>
      <w:r w:rsidRPr="003862E4">
        <w:rPr>
          <w:rFonts w:cs="Times New Roman"/>
        </w:rPr>
        <w:t>du</w:t>
      </w:r>
      <w:r w:rsidRPr="003862E4">
        <w:rPr>
          <w:rFonts w:cs="Times New Roman"/>
          <w:spacing w:val="-1"/>
        </w:rPr>
        <w:t>a</w:t>
      </w:r>
      <w:r w:rsidRPr="003862E4">
        <w:rPr>
          <w:rFonts w:cs="Times New Roman"/>
        </w:rPr>
        <w:t xml:space="preserve">tion, </w:t>
      </w:r>
      <w:r w:rsidRPr="003862E4">
        <w:rPr>
          <w:rFonts w:cs="Times New Roman"/>
          <w:spacing w:val="-1"/>
        </w:rPr>
        <w:t>e</w:t>
      </w:r>
      <w:r w:rsidRPr="003862E4">
        <w:rPr>
          <w:rFonts w:cs="Times New Roman"/>
        </w:rPr>
        <w:t>sp</w:t>
      </w:r>
      <w:r w:rsidRPr="003862E4">
        <w:rPr>
          <w:rFonts w:cs="Times New Roman"/>
          <w:spacing w:val="-1"/>
        </w:rPr>
        <w:t>ec</w:t>
      </w:r>
      <w:r w:rsidRPr="003862E4">
        <w:rPr>
          <w:rFonts w:cs="Times New Roman"/>
        </w:rPr>
        <w:t>ial</w:t>
      </w:r>
      <w:r w:rsidRPr="003862E4">
        <w:rPr>
          <w:rFonts w:cs="Times New Roman"/>
          <w:spacing w:val="5"/>
        </w:rPr>
        <w:t>l</w:t>
      </w:r>
      <w:r w:rsidRPr="003862E4">
        <w:rPr>
          <w:rFonts w:cs="Times New Roman"/>
        </w:rPr>
        <w:t>y</w:t>
      </w:r>
      <w:r w:rsidRPr="003862E4">
        <w:rPr>
          <w:rFonts w:cs="Times New Roman"/>
          <w:spacing w:val="-5"/>
        </w:rPr>
        <w:t xml:space="preserve"> </w:t>
      </w:r>
      <w:r w:rsidRPr="003862E4">
        <w:rPr>
          <w:rFonts w:cs="Times New Roman"/>
          <w:spacing w:val="4"/>
        </w:rPr>
        <w:t>b</w:t>
      </w:r>
      <w:r w:rsidRPr="003862E4">
        <w:rPr>
          <w:rFonts w:cs="Times New Roman"/>
        </w:rPr>
        <w:t>y</w:t>
      </w:r>
      <w:r w:rsidRPr="003862E4">
        <w:rPr>
          <w:rFonts w:cs="Times New Roman"/>
          <w:spacing w:val="-5"/>
        </w:rPr>
        <w:t xml:space="preserve"> </w:t>
      </w:r>
      <w:r w:rsidRPr="003862E4">
        <w:rPr>
          <w:rFonts w:cs="Times New Roman"/>
        </w:rPr>
        <w:t>d</w:t>
      </w:r>
      <w:r w:rsidRPr="003862E4">
        <w:rPr>
          <w:rFonts w:cs="Times New Roman"/>
          <w:spacing w:val="-1"/>
        </w:rPr>
        <w:t>e</w:t>
      </w:r>
      <w:r w:rsidRPr="003862E4">
        <w:rPr>
          <w:rFonts w:cs="Times New Roman"/>
        </w:rPr>
        <w:t>monstr</w:t>
      </w:r>
      <w:r w:rsidRPr="003862E4">
        <w:rPr>
          <w:rFonts w:cs="Times New Roman"/>
          <w:spacing w:val="-2"/>
        </w:rPr>
        <w:t>a</w:t>
      </w:r>
      <w:r w:rsidRPr="003862E4">
        <w:rPr>
          <w:rFonts w:cs="Times New Roman"/>
        </w:rPr>
        <w:t>t</w:t>
      </w:r>
      <w:r w:rsidRPr="003862E4">
        <w:rPr>
          <w:rFonts w:cs="Times New Roman"/>
          <w:spacing w:val="3"/>
        </w:rPr>
        <w:t>i</w:t>
      </w:r>
      <w:r w:rsidRPr="003862E4">
        <w:rPr>
          <w:rFonts w:cs="Times New Roman"/>
        </w:rPr>
        <w:t>ng</w:t>
      </w:r>
      <w:r w:rsidRPr="003862E4">
        <w:rPr>
          <w:rFonts w:cs="Times New Roman"/>
          <w:spacing w:val="-3"/>
        </w:rPr>
        <w:t xml:space="preserve"> </w:t>
      </w:r>
      <w:r w:rsidRPr="003862E4">
        <w:rPr>
          <w:rFonts w:cs="Times New Roman"/>
          <w:spacing w:val="-1"/>
        </w:rPr>
        <w:t>c</w:t>
      </w:r>
      <w:r w:rsidRPr="003862E4">
        <w:rPr>
          <w:rFonts w:cs="Times New Roman"/>
          <w:spacing w:val="2"/>
        </w:rPr>
        <w:t>l</w:t>
      </w:r>
      <w:r w:rsidRPr="003862E4">
        <w:rPr>
          <w:rFonts w:cs="Times New Roman"/>
          <w:spacing w:val="-1"/>
        </w:rPr>
        <w:t>ea</w:t>
      </w:r>
      <w:r w:rsidRPr="003862E4">
        <w:rPr>
          <w:rFonts w:cs="Times New Roman"/>
        </w:rPr>
        <w:t>r</w:t>
      </w:r>
      <w:r w:rsidRPr="003862E4">
        <w:rPr>
          <w:rFonts w:cs="Times New Roman"/>
          <w:spacing w:val="1"/>
        </w:rPr>
        <w:t xml:space="preserve"> </w:t>
      </w:r>
      <w:r w:rsidRPr="003862E4">
        <w:rPr>
          <w:rFonts w:cs="Times New Roman"/>
          <w:spacing w:val="-1"/>
        </w:rPr>
        <w:t>a</w:t>
      </w:r>
      <w:r w:rsidRPr="003862E4">
        <w:rPr>
          <w:rFonts w:cs="Times New Roman"/>
        </w:rPr>
        <w:t>v</w:t>
      </w:r>
      <w:r w:rsidRPr="003862E4">
        <w:rPr>
          <w:rFonts w:cs="Times New Roman"/>
          <w:spacing w:val="-1"/>
        </w:rPr>
        <w:t>e</w:t>
      </w:r>
      <w:r w:rsidRPr="003862E4">
        <w:rPr>
          <w:rFonts w:cs="Times New Roman"/>
        </w:rPr>
        <w:t>nu</w:t>
      </w:r>
      <w:r w:rsidRPr="003862E4">
        <w:rPr>
          <w:rFonts w:cs="Times New Roman"/>
          <w:spacing w:val="-1"/>
        </w:rPr>
        <w:t>e</w:t>
      </w:r>
      <w:r w:rsidRPr="003862E4">
        <w:rPr>
          <w:rFonts w:cs="Times New Roman"/>
        </w:rPr>
        <w:t>s</w:t>
      </w:r>
      <w:r w:rsidRPr="003862E4">
        <w:rPr>
          <w:rFonts w:cs="Times New Roman"/>
          <w:spacing w:val="2"/>
        </w:rPr>
        <w:t xml:space="preserve"> </w:t>
      </w:r>
      <w:r w:rsidRPr="003862E4">
        <w:rPr>
          <w:rFonts w:cs="Times New Roman"/>
        </w:rPr>
        <w:t>f</w:t>
      </w:r>
      <w:r w:rsidRPr="003862E4">
        <w:rPr>
          <w:rFonts w:cs="Times New Roman"/>
          <w:spacing w:val="-2"/>
        </w:rPr>
        <w:t>r</w:t>
      </w:r>
      <w:r w:rsidRPr="003862E4">
        <w:rPr>
          <w:rFonts w:cs="Times New Roman"/>
        </w:rPr>
        <w:t>om middle</w:t>
      </w:r>
      <w:r w:rsidRPr="003862E4">
        <w:rPr>
          <w:rFonts w:cs="Times New Roman"/>
          <w:spacing w:val="-1"/>
        </w:rPr>
        <w:t xml:space="preserve"> a</w:t>
      </w:r>
      <w:r w:rsidRPr="003862E4">
        <w:rPr>
          <w:rFonts w:cs="Times New Roman"/>
        </w:rPr>
        <w:t>nd hi</w:t>
      </w:r>
      <w:r w:rsidRPr="003862E4">
        <w:rPr>
          <w:rFonts w:cs="Times New Roman"/>
          <w:spacing w:val="-2"/>
        </w:rPr>
        <w:t>g</w:t>
      </w:r>
      <w:r w:rsidRPr="003862E4">
        <w:rPr>
          <w:rFonts w:cs="Times New Roman"/>
        </w:rPr>
        <w:t xml:space="preserve">h </w:t>
      </w:r>
      <w:r w:rsidRPr="003862E4">
        <w:rPr>
          <w:rFonts w:cs="Times New Roman"/>
          <w:spacing w:val="2"/>
        </w:rPr>
        <w:t>s</w:t>
      </w:r>
      <w:r w:rsidRPr="003862E4">
        <w:rPr>
          <w:rFonts w:cs="Times New Roman"/>
          <w:spacing w:val="-1"/>
        </w:rPr>
        <w:t>c</w:t>
      </w:r>
      <w:r w:rsidRPr="003862E4">
        <w:rPr>
          <w:rFonts w:cs="Times New Roman"/>
        </w:rPr>
        <w:t>hool</w:t>
      </w:r>
      <w:r w:rsidRPr="003862E4">
        <w:rPr>
          <w:rFonts w:cs="Times New Roman"/>
          <w:spacing w:val="3"/>
        </w:rPr>
        <w:t xml:space="preserve"> </w:t>
      </w:r>
      <w:r w:rsidRPr="003862E4">
        <w:rPr>
          <w:rFonts w:cs="Times New Roman"/>
        </w:rPr>
        <w:t xml:space="preserve">to </w:t>
      </w:r>
      <w:r w:rsidRPr="003862E4">
        <w:rPr>
          <w:rFonts w:cs="Times New Roman"/>
          <w:spacing w:val="1"/>
        </w:rPr>
        <w:t>c</w:t>
      </w:r>
      <w:r w:rsidRPr="003862E4">
        <w:rPr>
          <w:rFonts w:cs="Times New Roman"/>
        </w:rPr>
        <w:t>oll</w:t>
      </w:r>
      <w:r w:rsidRPr="003862E4">
        <w:rPr>
          <w:rFonts w:cs="Times New Roman"/>
          <w:spacing w:val="-1"/>
        </w:rPr>
        <w:t>e</w:t>
      </w:r>
      <w:r w:rsidRPr="003862E4">
        <w:rPr>
          <w:rFonts w:cs="Times New Roman"/>
          <w:spacing w:val="-3"/>
        </w:rPr>
        <w:t>g</w:t>
      </w:r>
      <w:r w:rsidRPr="003862E4">
        <w:rPr>
          <w:rFonts w:cs="Times New Roman"/>
        </w:rPr>
        <w:t>e</w:t>
      </w:r>
      <w:r w:rsidRPr="003862E4">
        <w:rPr>
          <w:rFonts w:cs="Times New Roman"/>
          <w:spacing w:val="2"/>
        </w:rPr>
        <w:t xml:space="preserve"> </w:t>
      </w:r>
      <w:r w:rsidRPr="003862E4">
        <w:rPr>
          <w:rFonts w:cs="Times New Roman"/>
          <w:spacing w:val="-1"/>
        </w:rPr>
        <w:t>a</w:t>
      </w:r>
      <w:r w:rsidRPr="003862E4">
        <w:rPr>
          <w:rFonts w:cs="Times New Roman"/>
        </w:rPr>
        <w:t xml:space="preserve">nd </w:t>
      </w:r>
      <w:r w:rsidRPr="003862E4">
        <w:rPr>
          <w:rFonts w:cs="Times New Roman"/>
          <w:spacing w:val="1"/>
        </w:rPr>
        <w:t>c</w:t>
      </w:r>
      <w:r w:rsidRPr="003862E4">
        <w:rPr>
          <w:rFonts w:cs="Times New Roman"/>
          <w:spacing w:val="-1"/>
        </w:rPr>
        <w:t>a</w:t>
      </w:r>
      <w:r w:rsidRPr="003862E4">
        <w:rPr>
          <w:rFonts w:cs="Times New Roman"/>
        </w:rPr>
        <w:t>re</w:t>
      </w:r>
      <w:r w:rsidRPr="003862E4">
        <w:rPr>
          <w:rFonts w:cs="Times New Roman"/>
          <w:spacing w:val="-1"/>
        </w:rPr>
        <w:t>e</w:t>
      </w:r>
      <w:r w:rsidRPr="003862E4">
        <w:rPr>
          <w:rFonts w:cs="Times New Roman"/>
        </w:rPr>
        <w:t>r su</w:t>
      </w:r>
      <w:r w:rsidRPr="003862E4">
        <w:rPr>
          <w:rFonts w:cs="Times New Roman"/>
          <w:spacing w:val="-1"/>
        </w:rPr>
        <w:t>cce</w:t>
      </w:r>
      <w:r w:rsidRPr="003862E4">
        <w:rPr>
          <w:rFonts w:cs="Times New Roman"/>
        </w:rPr>
        <w:t xml:space="preserve">ss </w:t>
      </w:r>
      <w:r w:rsidRPr="003862E4">
        <w:rPr>
          <w:rFonts w:cs="Times New Roman"/>
          <w:spacing w:val="5"/>
        </w:rPr>
        <w:t>b</w:t>
      </w:r>
      <w:r w:rsidRPr="003862E4">
        <w:rPr>
          <w:rFonts w:cs="Times New Roman"/>
        </w:rPr>
        <w:t>y</w:t>
      </w:r>
    </w:p>
    <w:p w14:paraId="693347D7" w14:textId="77777777" w:rsidR="00C4149A" w:rsidRPr="003862E4" w:rsidRDefault="00C4149A" w:rsidP="00C4149A">
      <w:pPr>
        <w:pStyle w:val="BodyText"/>
        <w:numPr>
          <w:ilvl w:val="0"/>
          <w:numId w:val="57"/>
        </w:numPr>
        <w:tabs>
          <w:tab w:val="left" w:pos="810"/>
        </w:tabs>
        <w:spacing w:before="20" w:line="276" w:lineRule="exact"/>
        <w:ind w:left="720" w:right="172"/>
        <w:rPr>
          <w:rFonts w:cs="Times New Roman"/>
          <w:spacing w:val="-1"/>
        </w:rPr>
      </w:pPr>
      <w:proofErr w:type="gramStart"/>
      <w:r w:rsidRPr="003862E4">
        <w:rPr>
          <w:rFonts w:cs="Times New Roman"/>
          <w:spacing w:val="-1"/>
        </w:rPr>
        <w:t>increasing</w:t>
      </w:r>
      <w:proofErr w:type="gramEnd"/>
      <w:r w:rsidRPr="003862E4">
        <w:rPr>
          <w:rFonts w:cs="Times New Roman"/>
          <w:spacing w:val="-1"/>
        </w:rPr>
        <w:t xml:space="preserve"> family outreach on the importance of student attendance and engagement and better advertise beyond school hours opportunities;</w:t>
      </w:r>
    </w:p>
    <w:p w14:paraId="6F57F631" w14:textId="77777777" w:rsidR="00C4149A" w:rsidRPr="003862E4" w:rsidRDefault="00C4149A" w:rsidP="00C4149A">
      <w:pPr>
        <w:pStyle w:val="BodyText"/>
        <w:numPr>
          <w:ilvl w:val="0"/>
          <w:numId w:val="57"/>
        </w:numPr>
        <w:tabs>
          <w:tab w:val="left" w:pos="810"/>
        </w:tabs>
        <w:spacing w:before="20" w:line="276" w:lineRule="exact"/>
        <w:ind w:left="720" w:right="172"/>
        <w:rPr>
          <w:rFonts w:cs="Times New Roman"/>
          <w:spacing w:val="-1"/>
        </w:rPr>
      </w:pPr>
      <w:proofErr w:type="gramStart"/>
      <w:r w:rsidRPr="003862E4">
        <w:rPr>
          <w:rFonts w:cs="Times New Roman"/>
          <w:spacing w:val="-1"/>
        </w:rPr>
        <w:t>increasing</w:t>
      </w:r>
      <w:proofErr w:type="gramEnd"/>
      <w:r w:rsidRPr="003862E4">
        <w:rPr>
          <w:rFonts w:cs="Times New Roman"/>
          <w:spacing w:val="-1"/>
        </w:rPr>
        <w:t xml:space="preserve"> efforts to recruit and train student mentors; and</w:t>
      </w:r>
    </w:p>
    <w:p w14:paraId="1C8CB601" w14:textId="77777777" w:rsidR="00C4149A" w:rsidRPr="003862E4" w:rsidRDefault="00C4149A" w:rsidP="00C4149A">
      <w:pPr>
        <w:pStyle w:val="BodyText"/>
        <w:numPr>
          <w:ilvl w:val="0"/>
          <w:numId w:val="57"/>
        </w:numPr>
        <w:tabs>
          <w:tab w:val="left" w:pos="810"/>
        </w:tabs>
        <w:spacing w:before="20" w:line="276" w:lineRule="exact"/>
        <w:ind w:left="720" w:right="172"/>
        <w:rPr>
          <w:rFonts w:cs="Times New Roman"/>
          <w:spacing w:val="-1"/>
        </w:rPr>
      </w:pPr>
      <w:proofErr w:type="gramStart"/>
      <w:r w:rsidRPr="003862E4">
        <w:rPr>
          <w:rFonts w:cs="Times New Roman"/>
          <w:spacing w:val="-1"/>
        </w:rPr>
        <w:t>engaging</w:t>
      </w:r>
      <w:proofErr w:type="gramEnd"/>
      <w:r w:rsidRPr="003862E4">
        <w:rPr>
          <w:rFonts w:cs="Times New Roman"/>
          <w:spacing w:val="-1"/>
        </w:rPr>
        <w:t xml:space="preserve"> community members to support pathways towards graduation, as appropriate.</w:t>
      </w:r>
    </w:p>
    <w:p w14:paraId="5D2F161C" w14:textId="77777777" w:rsidR="00C4149A" w:rsidRPr="003862E4" w:rsidRDefault="00C4149A" w:rsidP="00C4149A">
      <w:pPr>
        <w:tabs>
          <w:tab w:val="left" w:pos="0"/>
        </w:tabs>
        <w:spacing w:before="15" w:line="260" w:lineRule="exact"/>
        <w:ind w:hanging="100"/>
      </w:pPr>
    </w:p>
    <w:p w14:paraId="72701087" w14:textId="77777777" w:rsidR="00C4149A" w:rsidRPr="003862E4" w:rsidRDefault="00C4149A" w:rsidP="00C4149A">
      <w:pPr>
        <w:pStyle w:val="BodyText"/>
        <w:tabs>
          <w:tab w:val="left" w:pos="0"/>
        </w:tabs>
        <w:ind w:left="0" w:right="21"/>
        <w:rPr>
          <w:rFonts w:cs="Times New Roman"/>
          <w:spacing w:val="-1"/>
        </w:rPr>
      </w:pPr>
      <w:r w:rsidRPr="003862E4">
        <w:rPr>
          <w:rFonts w:cs="Times New Roman"/>
        </w:rPr>
        <w:t xml:space="preserve">Strategy 4 is based on research that teacher-family collaboration can also increase academic performance (grades) and graduation rates </w:t>
      </w:r>
      <w:r w:rsidRPr="003862E4">
        <w:rPr>
          <w:rFonts w:cs="Times New Roman"/>
          <w:spacing w:val="-1"/>
        </w:rPr>
        <w:t xml:space="preserve">(see </w:t>
      </w:r>
      <w:proofErr w:type="spellStart"/>
      <w:r w:rsidRPr="003862E4">
        <w:rPr>
          <w:rFonts w:cs="Times New Roman"/>
          <w:spacing w:val="-1"/>
        </w:rPr>
        <w:t>Allensworth</w:t>
      </w:r>
      <w:proofErr w:type="spellEnd"/>
      <w:r w:rsidRPr="003862E4">
        <w:rPr>
          <w:rFonts w:cs="Times New Roman"/>
          <w:spacing w:val="-1"/>
        </w:rPr>
        <w:t xml:space="preserve">, E.M., </w:t>
      </w:r>
      <w:proofErr w:type="spellStart"/>
      <w:r w:rsidRPr="003862E4">
        <w:rPr>
          <w:rFonts w:cs="Times New Roman"/>
          <w:spacing w:val="-1"/>
        </w:rPr>
        <w:t>Nagaoka</w:t>
      </w:r>
      <w:proofErr w:type="spellEnd"/>
      <w:r w:rsidRPr="003862E4">
        <w:rPr>
          <w:rFonts w:cs="Times New Roman"/>
          <w:spacing w:val="-1"/>
        </w:rPr>
        <w:t xml:space="preserve">, J., &amp; Johnson, D.W. (2018). </w:t>
      </w:r>
      <w:r w:rsidRPr="003862E4">
        <w:rPr>
          <w:rFonts w:cs="Times New Roman"/>
          <w:i/>
          <w:spacing w:val="-1"/>
        </w:rPr>
        <w:t xml:space="preserve">High school graduation and college readiness indicator systems: What we know, what we need to know. </w:t>
      </w:r>
      <w:r w:rsidRPr="003862E4">
        <w:rPr>
          <w:rFonts w:cs="Times New Roman"/>
          <w:spacing w:val="-1"/>
        </w:rPr>
        <w:t xml:space="preserve">Chicago, IL: University of Chicago Consortium on School Research). </w:t>
      </w:r>
    </w:p>
    <w:p w14:paraId="5036FB82" w14:textId="77777777" w:rsidR="00C4149A" w:rsidRPr="003862E4" w:rsidRDefault="00C4149A" w:rsidP="00C4149A">
      <w:pPr>
        <w:pStyle w:val="BodyText"/>
        <w:tabs>
          <w:tab w:val="left" w:pos="0"/>
        </w:tabs>
        <w:ind w:left="0" w:right="21"/>
        <w:rPr>
          <w:rFonts w:cs="Times New Roman"/>
          <w:spacing w:val="-1"/>
        </w:rPr>
      </w:pPr>
    </w:p>
    <w:p w14:paraId="685B9CCA" w14:textId="77777777" w:rsidR="00C4149A" w:rsidRPr="003862E4" w:rsidRDefault="00C4149A" w:rsidP="00C4149A">
      <w:pPr>
        <w:pStyle w:val="BodyText"/>
        <w:tabs>
          <w:tab w:val="left" w:pos="0"/>
        </w:tabs>
        <w:ind w:left="0" w:right="21"/>
        <w:rPr>
          <w:rFonts w:cs="Times New Roman"/>
          <w:spacing w:val="-1"/>
        </w:rPr>
      </w:pPr>
      <w:r w:rsidRPr="003862E4">
        <w:rPr>
          <w:rFonts w:cs="Times New Roman"/>
          <w:spacing w:val="-1"/>
        </w:rPr>
        <w:t xml:space="preserve">Additionally, it is a core value of the HCPSS that family and community engagement are essential in supporting success for all students. As mentioned in previous strategies, supportive relationships both within and outside the school building can increase student engagement and make students more resilient to academic challenges. HCPSS </w:t>
      </w:r>
      <w:proofErr w:type="gramStart"/>
      <w:r w:rsidRPr="003862E4">
        <w:rPr>
          <w:rFonts w:cs="Times New Roman"/>
          <w:spacing w:val="-1"/>
        </w:rPr>
        <w:t>staff are</w:t>
      </w:r>
      <w:proofErr w:type="gramEnd"/>
      <w:r w:rsidRPr="003862E4">
        <w:rPr>
          <w:rFonts w:cs="Times New Roman"/>
          <w:spacing w:val="-1"/>
        </w:rPr>
        <w:t xml:space="preserve"> working to provide parents with the knowledge and skills necessary to support student learning and engagement, reduce absences, and achieve academic success. HCPSS </w:t>
      </w:r>
      <w:proofErr w:type="gramStart"/>
      <w:r w:rsidRPr="003862E4">
        <w:rPr>
          <w:rFonts w:cs="Times New Roman"/>
          <w:spacing w:val="-1"/>
        </w:rPr>
        <w:t>staff are</w:t>
      </w:r>
      <w:proofErr w:type="gramEnd"/>
      <w:r w:rsidRPr="003862E4">
        <w:rPr>
          <w:rFonts w:cs="Times New Roman"/>
          <w:spacing w:val="-1"/>
        </w:rPr>
        <w:t xml:space="preserve"> also seeking to increase partnerships with community members and organizations who can support student learning outside the classroom </w:t>
      </w:r>
      <w:r w:rsidRPr="003862E4">
        <w:rPr>
          <w:rFonts w:cs="Times New Roman"/>
          <w:spacing w:val="-1"/>
        </w:rPr>
        <w:lastRenderedPageBreak/>
        <w:t xml:space="preserve">and provide concrete examples of how academic knowledge and skills directly translate into future career success and increased personal satisfaction. </w:t>
      </w:r>
    </w:p>
    <w:p w14:paraId="1D9AE72C" w14:textId="77777777" w:rsidR="00217148" w:rsidRPr="003862E4" w:rsidRDefault="00217148" w:rsidP="00C4149A">
      <w:pPr>
        <w:pStyle w:val="BodyText"/>
        <w:tabs>
          <w:tab w:val="left" w:pos="0"/>
        </w:tabs>
        <w:ind w:left="0" w:right="21"/>
        <w:rPr>
          <w:rFonts w:cs="Times New Roman"/>
          <w:spacing w:val="-1"/>
        </w:rPr>
      </w:pPr>
    </w:p>
    <w:p w14:paraId="5AA34B24" w14:textId="77777777" w:rsidR="00217148" w:rsidRPr="003862E4" w:rsidRDefault="002D3828" w:rsidP="00217148">
      <w:pPr>
        <w:pStyle w:val="BodyText"/>
        <w:tabs>
          <w:tab w:val="left" w:pos="0"/>
        </w:tabs>
        <w:ind w:left="0" w:right="21"/>
        <w:rPr>
          <w:rFonts w:eastAsiaTheme="minorHAnsi" w:cs="Times New Roman"/>
          <w:b/>
          <w:bCs/>
        </w:rPr>
      </w:pPr>
      <w:r>
        <w:rPr>
          <w:rFonts w:eastAsiaTheme="minorHAnsi" w:cs="Times New Roman"/>
          <w:b/>
          <w:bCs/>
        </w:rPr>
        <w:t xml:space="preserve">c. </w:t>
      </w:r>
      <w:r w:rsidR="00217148" w:rsidRPr="003862E4">
        <w:rPr>
          <w:rFonts w:eastAsiaTheme="minorHAnsi" w:cs="Times New Roman"/>
          <w:b/>
          <w:bCs/>
        </w:rPr>
        <w:t>How will we know the strategies are working?</w:t>
      </w:r>
    </w:p>
    <w:p w14:paraId="45867AD8" w14:textId="77777777" w:rsidR="00217148" w:rsidRPr="003862E4" w:rsidRDefault="00217148" w:rsidP="00217148">
      <w:pPr>
        <w:pStyle w:val="BodyText"/>
        <w:tabs>
          <w:tab w:val="left" w:pos="0"/>
        </w:tabs>
        <w:ind w:left="0" w:right="21"/>
        <w:rPr>
          <w:rFonts w:cs="Times New Roman"/>
        </w:rPr>
      </w:pPr>
    </w:p>
    <w:p w14:paraId="53239758" w14:textId="77777777" w:rsidR="00217148" w:rsidRPr="003862E4" w:rsidRDefault="00217148" w:rsidP="00217148">
      <w:pPr>
        <w:pStyle w:val="BodyText"/>
        <w:tabs>
          <w:tab w:val="left" w:pos="0"/>
        </w:tabs>
        <w:ind w:left="0" w:right="21"/>
        <w:rPr>
          <w:rFonts w:cs="Times New Roman"/>
        </w:rPr>
      </w:pPr>
      <w:r w:rsidRPr="003862E4">
        <w:rPr>
          <w:rFonts w:cs="Times New Roman"/>
        </w:rPr>
        <w:t xml:space="preserve">The ultimate measure of success for the four strategies outlined above will be increased graduation rates across all student groups. For each strategy there are also shorter-term indicators of effectiveness: increased attendance rates/fewer students with 10% or more absences, increased academic performance/fewer students receiving Ds or </w:t>
      </w:r>
      <w:proofErr w:type="spellStart"/>
      <w:r w:rsidRPr="003862E4">
        <w:rPr>
          <w:rFonts w:cs="Times New Roman"/>
        </w:rPr>
        <w:t>Es</w:t>
      </w:r>
      <w:proofErr w:type="spellEnd"/>
      <w:r w:rsidRPr="003862E4">
        <w:rPr>
          <w:rFonts w:cs="Times New Roman"/>
        </w:rPr>
        <w:t xml:space="preserve">, greater participation in non-academic during and beyond school day activities/incorporation of such activities into student goal setting, and increase family outreach and community partnership/fewer students who would benefit from mentoring, apprenticeship, or work experience but are unable to access opportunities. </w:t>
      </w:r>
    </w:p>
    <w:p w14:paraId="1771F3DF" w14:textId="77777777" w:rsidR="00217148" w:rsidRPr="003862E4" w:rsidRDefault="00217148" w:rsidP="00217148">
      <w:pPr>
        <w:pStyle w:val="BodyText"/>
        <w:tabs>
          <w:tab w:val="left" w:pos="0"/>
        </w:tabs>
        <w:ind w:left="0" w:right="21"/>
        <w:rPr>
          <w:rFonts w:cs="Times New Roman"/>
        </w:rPr>
      </w:pPr>
    </w:p>
    <w:p w14:paraId="09A570E1" w14:textId="77777777" w:rsidR="00217148" w:rsidRDefault="00217148" w:rsidP="00217148">
      <w:pPr>
        <w:pStyle w:val="BodyText"/>
        <w:tabs>
          <w:tab w:val="left" w:pos="0"/>
        </w:tabs>
        <w:ind w:left="0" w:right="21"/>
        <w:rPr>
          <w:rFonts w:cs="Times New Roman"/>
        </w:rPr>
      </w:pPr>
      <w:r w:rsidRPr="003862E4">
        <w:rPr>
          <w:rFonts w:cs="Times New Roman"/>
        </w:rPr>
        <w:t>As with all measures of success, graduation rates and shorter-terms signs of improvement would not be seen only in the all students group, but in all student groups, across all schools in the HCPSS. Careful monitoring of students who are at higher risk of failing to graduate including those students who receive FARMs, who have IEPs, who are English Learners, and who identify as Black/African American or Hispanic/</w:t>
      </w:r>
      <w:proofErr w:type="spellStart"/>
      <w:r w:rsidRPr="003862E4">
        <w:rPr>
          <w:rFonts w:cs="Times New Roman"/>
        </w:rPr>
        <w:t>Latinx</w:t>
      </w:r>
      <w:proofErr w:type="spellEnd"/>
      <w:r w:rsidRPr="003862E4">
        <w:rPr>
          <w:rFonts w:cs="Times New Roman"/>
        </w:rPr>
        <w:t xml:space="preserve"> needs to take place at every school and centrally. In addition to the strategies discussed above, HCPSS must continuously work to eliminating barriers to academic success for these students using targeted strategies: addressing disparities in discipline practices, allocating additional resources to higher FARMs schools, continuous improvement of HCPSS special education and ESOL programs, and better early identification and treatment of mental health and social and emotional concerns. </w:t>
      </w:r>
    </w:p>
    <w:p w14:paraId="2AE82A6D" w14:textId="77777777" w:rsidR="00F9071C" w:rsidRDefault="00F9071C" w:rsidP="00217148">
      <w:pPr>
        <w:pStyle w:val="BodyText"/>
        <w:tabs>
          <w:tab w:val="left" w:pos="0"/>
        </w:tabs>
        <w:ind w:left="0" w:right="21"/>
        <w:rPr>
          <w:rFonts w:cs="Times New Roman"/>
        </w:rPr>
      </w:pPr>
    </w:p>
    <w:p w14:paraId="27B06467" w14:textId="77777777" w:rsidR="00F9071C" w:rsidRPr="003862E4" w:rsidRDefault="00F9071C" w:rsidP="00217148">
      <w:pPr>
        <w:pStyle w:val="BodyText"/>
        <w:tabs>
          <w:tab w:val="left" w:pos="0"/>
        </w:tabs>
        <w:ind w:left="0" w:right="21"/>
        <w:rPr>
          <w:rFonts w:cs="Times New Roman"/>
        </w:rPr>
      </w:pPr>
    </w:p>
    <w:p w14:paraId="35087DDD" w14:textId="77777777" w:rsidR="00217148" w:rsidRPr="003862E4" w:rsidRDefault="00217148" w:rsidP="00C4149A">
      <w:pPr>
        <w:pStyle w:val="BodyText"/>
        <w:tabs>
          <w:tab w:val="left" w:pos="0"/>
        </w:tabs>
        <w:ind w:left="0" w:right="21"/>
        <w:rPr>
          <w:rFonts w:cs="Times New Roman"/>
        </w:rPr>
      </w:pPr>
    </w:p>
    <w:p w14:paraId="21D154D7" w14:textId="77777777" w:rsidR="002F56C9" w:rsidRPr="003862E4" w:rsidRDefault="002F56C9" w:rsidP="002F56C9"/>
    <w:p w14:paraId="76B06F81" w14:textId="77777777" w:rsidR="002F56C9" w:rsidRPr="003862E4" w:rsidRDefault="002F56C9" w:rsidP="002F56C9"/>
    <w:p w14:paraId="69B298EE" w14:textId="77777777" w:rsidR="002F56C9" w:rsidRPr="003862E4" w:rsidRDefault="002F56C9" w:rsidP="002F56C9">
      <w:r w:rsidRPr="003862E4">
        <w:t> </w:t>
      </w:r>
    </w:p>
    <w:p w14:paraId="03A1C00D" w14:textId="77777777" w:rsidR="002F56C9" w:rsidRPr="003862E4" w:rsidRDefault="002F56C9" w:rsidP="002F56C9">
      <w:r w:rsidRPr="003862E4">
        <w:t> </w:t>
      </w:r>
    </w:p>
    <w:p w14:paraId="6F51612D" w14:textId="77777777" w:rsidR="008B4140" w:rsidRPr="003862E4" w:rsidRDefault="002F56C9" w:rsidP="002F56C9">
      <w:pPr>
        <w:spacing w:after="240"/>
      </w:pPr>
      <w:r w:rsidRPr="003862E4">
        <w:br/>
      </w:r>
    </w:p>
    <w:sectPr w:rsidR="008B4140" w:rsidRPr="003862E4" w:rsidSect="002F56C9">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02564" w14:textId="77777777" w:rsidR="006C262D" w:rsidRDefault="006C262D" w:rsidP="003862E4">
      <w:r>
        <w:separator/>
      </w:r>
    </w:p>
  </w:endnote>
  <w:endnote w:type="continuationSeparator" w:id="0">
    <w:p w14:paraId="57018DA9" w14:textId="77777777" w:rsidR="006C262D" w:rsidRDefault="006C262D" w:rsidP="0038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11322"/>
      <w:docPartObj>
        <w:docPartGallery w:val="Page Numbers (Bottom of Page)"/>
        <w:docPartUnique/>
      </w:docPartObj>
    </w:sdtPr>
    <w:sdtEndPr>
      <w:rPr>
        <w:color w:val="7F7F7F" w:themeColor="background1" w:themeShade="7F"/>
        <w:spacing w:val="60"/>
      </w:rPr>
    </w:sdtEndPr>
    <w:sdtContent>
      <w:p w14:paraId="2B85ACA7" w14:textId="7EA64E45" w:rsidR="002C077B" w:rsidRDefault="002C07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47C4" w:rsidRPr="007047C4">
          <w:rPr>
            <w:b/>
            <w:bCs/>
            <w:noProof/>
          </w:rPr>
          <w:t>22</w:t>
        </w:r>
        <w:r>
          <w:rPr>
            <w:b/>
            <w:bCs/>
            <w:noProof/>
          </w:rPr>
          <w:fldChar w:fldCharType="end"/>
        </w:r>
        <w:r>
          <w:rPr>
            <w:b/>
            <w:bCs/>
          </w:rPr>
          <w:t xml:space="preserve"> | Equity Report Responses</w:t>
        </w:r>
      </w:p>
    </w:sdtContent>
  </w:sdt>
  <w:p w14:paraId="423D5038" w14:textId="77777777" w:rsidR="002C077B" w:rsidRDefault="002C0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9F03" w14:textId="77777777" w:rsidR="006C262D" w:rsidRDefault="006C262D" w:rsidP="003862E4">
      <w:r>
        <w:separator/>
      </w:r>
    </w:p>
  </w:footnote>
  <w:footnote w:type="continuationSeparator" w:id="0">
    <w:p w14:paraId="0476A8AC" w14:textId="77777777" w:rsidR="006C262D" w:rsidRDefault="006C262D" w:rsidP="00386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9AF"/>
    <w:multiLevelType w:val="hybridMultilevel"/>
    <w:tmpl w:val="520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C5A"/>
    <w:multiLevelType w:val="hybridMultilevel"/>
    <w:tmpl w:val="4CE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6AF4"/>
    <w:multiLevelType w:val="hybridMultilevel"/>
    <w:tmpl w:val="3106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1F55"/>
    <w:multiLevelType w:val="hybridMultilevel"/>
    <w:tmpl w:val="4498E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04409"/>
    <w:multiLevelType w:val="hybridMultilevel"/>
    <w:tmpl w:val="A69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480"/>
    <w:multiLevelType w:val="hybridMultilevel"/>
    <w:tmpl w:val="BD0C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1402C"/>
    <w:multiLevelType w:val="hybridMultilevel"/>
    <w:tmpl w:val="28A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24942"/>
    <w:multiLevelType w:val="multilevel"/>
    <w:tmpl w:val="53B8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CA3022A"/>
    <w:multiLevelType w:val="hybridMultilevel"/>
    <w:tmpl w:val="6C2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50851"/>
    <w:multiLevelType w:val="hybridMultilevel"/>
    <w:tmpl w:val="995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019B6"/>
    <w:multiLevelType w:val="hybridMultilevel"/>
    <w:tmpl w:val="D8E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E2ED5"/>
    <w:multiLevelType w:val="hybridMultilevel"/>
    <w:tmpl w:val="AC2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626AE"/>
    <w:multiLevelType w:val="hybridMultilevel"/>
    <w:tmpl w:val="1FA43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3171B7"/>
    <w:multiLevelType w:val="hybridMultilevel"/>
    <w:tmpl w:val="796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E7BFA"/>
    <w:multiLevelType w:val="hybridMultilevel"/>
    <w:tmpl w:val="123A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93125"/>
    <w:multiLevelType w:val="hybridMultilevel"/>
    <w:tmpl w:val="4DC8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97339"/>
    <w:multiLevelType w:val="hybridMultilevel"/>
    <w:tmpl w:val="329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50DFC"/>
    <w:multiLevelType w:val="multilevel"/>
    <w:tmpl w:val="78C81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3A3082"/>
    <w:multiLevelType w:val="hybridMultilevel"/>
    <w:tmpl w:val="3D2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003E5"/>
    <w:multiLevelType w:val="multilevel"/>
    <w:tmpl w:val="4BA2E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C6857D9"/>
    <w:multiLevelType w:val="hybridMultilevel"/>
    <w:tmpl w:val="E52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6C70EA"/>
    <w:multiLevelType w:val="hybridMultilevel"/>
    <w:tmpl w:val="27A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85853"/>
    <w:multiLevelType w:val="multilevel"/>
    <w:tmpl w:val="410E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E8649C"/>
    <w:multiLevelType w:val="hybridMultilevel"/>
    <w:tmpl w:val="EB5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F7806"/>
    <w:multiLevelType w:val="hybridMultilevel"/>
    <w:tmpl w:val="8BF0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7D5310"/>
    <w:multiLevelType w:val="hybridMultilevel"/>
    <w:tmpl w:val="A00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BF6484"/>
    <w:multiLevelType w:val="hybridMultilevel"/>
    <w:tmpl w:val="2358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D5ABD"/>
    <w:multiLevelType w:val="hybridMultilevel"/>
    <w:tmpl w:val="769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54383"/>
    <w:multiLevelType w:val="hybridMultilevel"/>
    <w:tmpl w:val="51C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21336"/>
    <w:multiLevelType w:val="hybridMultilevel"/>
    <w:tmpl w:val="43F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331583"/>
    <w:multiLevelType w:val="hybridMultilevel"/>
    <w:tmpl w:val="FA5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3439B3"/>
    <w:multiLevelType w:val="hybridMultilevel"/>
    <w:tmpl w:val="A268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C234B5"/>
    <w:multiLevelType w:val="hybridMultilevel"/>
    <w:tmpl w:val="9D2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5B4C26"/>
    <w:multiLevelType w:val="hybridMultilevel"/>
    <w:tmpl w:val="2AB8277C"/>
    <w:lvl w:ilvl="0" w:tplc="05F849D2">
      <w:start w:val="1"/>
      <w:numFmt w:val="bullet"/>
      <w:lvlText w:val=""/>
      <w:lvlJc w:val="left"/>
      <w:pPr>
        <w:ind w:hanging="360"/>
      </w:pPr>
      <w:rPr>
        <w:rFonts w:ascii="Symbol" w:eastAsia="Symbol" w:hAnsi="Symbol" w:hint="default"/>
        <w:sz w:val="24"/>
        <w:szCs w:val="24"/>
      </w:rPr>
    </w:lvl>
    <w:lvl w:ilvl="1" w:tplc="8D045F94">
      <w:start w:val="1"/>
      <w:numFmt w:val="bullet"/>
      <w:lvlText w:val="•"/>
      <w:lvlJc w:val="left"/>
      <w:rPr>
        <w:rFonts w:hint="default"/>
      </w:rPr>
    </w:lvl>
    <w:lvl w:ilvl="2" w:tplc="3D4E607C">
      <w:start w:val="1"/>
      <w:numFmt w:val="bullet"/>
      <w:lvlText w:val="•"/>
      <w:lvlJc w:val="left"/>
      <w:rPr>
        <w:rFonts w:hint="default"/>
      </w:rPr>
    </w:lvl>
    <w:lvl w:ilvl="3" w:tplc="0B3A310E">
      <w:start w:val="1"/>
      <w:numFmt w:val="bullet"/>
      <w:lvlText w:val="•"/>
      <w:lvlJc w:val="left"/>
      <w:rPr>
        <w:rFonts w:hint="default"/>
      </w:rPr>
    </w:lvl>
    <w:lvl w:ilvl="4" w:tplc="305C823C">
      <w:start w:val="1"/>
      <w:numFmt w:val="bullet"/>
      <w:lvlText w:val="•"/>
      <w:lvlJc w:val="left"/>
      <w:rPr>
        <w:rFonts w:hint="default"/>
      </w:rPr>
    </w:lvl>
    <w:lvl w:ilvl="5" w:tplc="BE36CA6C">
      <w:start w:val="1"/>
      <w:numFmt w:val="bullet"/>
      <w:lvlText w:val="•"/>
      <w:lvlJc w:val="left"/>
      <w:rPr>
        <w:rFonts w:hint="default"/>
      </w:rPr>
    </w:lvl>
    <w:lvl w:ilvl="6" w:tplc="07720836">
      <w:start w:val="1"/>
      <w:numFmt w:val="bullet"/>
      <w:lvlText w:val="•"/>
      <w:lvlJc w:val="left"/>
      <w:rPr>
        <w:rFonts w:hint="default"/>
      </w:rPr>
    </w:lvl>
    <w:lvl w:ilvl="7" w:tplc="771AA9D6">
      <w:start w:val="1"/>
      <w:numFmt w:val="bullet"/>
      <w:lvlText w:val="•"/>
      <w:lvlJc w:val="left"/>
      <w:rPr>
        <w:rFonts w:hint="default"/>
      </w:rPr>
    </w:lvl>
    <w:lvl w:ilvl="8" w:tplc="20A263B0">
      <w:start w:val="1"/>
      <w:numFmt w:val="bullet"/>
      <w:lvlText w:val="•"/>
      <w:lvlJc w:val="left"/>
      <w:rPr>
        <w:rFonts w:hint="default"/>
      </w:rPr>
    </w:lvl>
  </w:abstractNum>
  <w:abstractNum w:abstractNumId="34">
    <w:nsid w:val="4E3929E5"/>
    <w:multiLevelType w:val="hybridMultilevel"/>
    <w:tmpl w:val="C7B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40F3E"/>
    <w:multiLevelType w:val="hybridMultilevel"/>
    <w:tmpl w:val="D2B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090CFB"/>
    <w:multiLevelType w:val="hybridMultilevel"/>
    <w:tmpl w:val="7A0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472780"/>
    <w:multiLevelType w:val="multilevel"/>
    <w:tmpl w:val="32020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89A626C"/>
    <w:multiLevelType w:val="hybridMultilevel"/>
    <w:tmpl w:val="124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7D5805"/>
    <w:multiLevelType w:val="hybridMultilevel"/>
    <w:tmpl w:val="258C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6A7258"/>
    <w:multiLevelType w:val="hybridMultilevel"/>
    <w:tmpl w:val="E4CC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3B70D2"/>
    <w:multiLevelType w:val="hybridMultilevel"/>
    <w:tmpl w:val="FB826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710373"/>
    <w:multiLevelType w:val="hybridMultilevel"/>
    <w:tmpl w:val="004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6B4FA7"/>
    <w:multiLevelType w:val="hybridMultilevel"/>
    <w:tmpl w:val="1BE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47401"/>
    <w:multiLevelType w:val="hybridMultilevel"/>
    <w:tmpl w:val="35B2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56669B"/>
    <w:multiLevelType w:val="hybridMultilevel"/>
    <w:tmpl w:val="4EF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924CAB"/>
    <w:multiLevelType w:val="hybridMultilevel"/>
    <w:tmpl w:val="C2D2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D4401C"/>
    <w:multiLevelType w:val="hybridMultilevel"/>
    <w:tmpl w:val="4E6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516034"/>
    <w:multiLevelType w:val="hybridMultilevel"/>
    <w:tmpl w:val="D50E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1668B0"/>
    <w:multiLevelType w:val="hybridMultilevel"/>
    <w:tmpl w:val="C9B4A3D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0">
    <w:nsid w:val="6ADE26C8"/>
    <w:multiLevelType w:val="hybridMultilevel"/>
    <w:tmpl w:val="EC2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235DAF"/>
    <w:multiLevelType w:val="hybridMultilevel"/>
    <w:tmpl w:val="7A1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31619F"/>
    <w:multiLevelType w:val="hybridMultilevel"/>
    <w:tmpl w:val="5F8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A438DA"/>
    <w:multiLevelType w:val="hybridMultilevel"/>
    <w:tmpl w:val="998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3F5E27"/>
    <w:multiLevelType w:val="hybridMultilevel"/>
    <w:tmpl w:val="6B7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572D0E"/>
    <w:multiLevelType w:val="hybridMultilevel"/>
    <w:tmpl w:val="561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A85E41"/>
    <w:multiLevelType w:val="hybridMultilevel"/>
    <w:tmpl w:val="473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7A439F"/>
    <w:multiLevelType w:val="hybridMultilevel"/>
    <w:tmpl w:val="F6A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7"/>
  </w:num>
  <w:num w:numId="4">
    <w:abstractNumId w:val="17"/>
  </w:num>
  <w:num w:numId="5">
    <w:abstractNumId w:val="37"/>
  </w:num>
  <w:num w:numId="6">
    <w:abstractNumId w:val="41"/>
  </w:num>
  <w:num w:numId="7">
    <w:abstractNumId w:val="15"/>
  </w:num>
  <w:num w:numId="8">
    <w:abstractNumId w:val="35"/>
  </w:num>
  <w:num w:numId="9">
    <w:abstractNumId w:val="32"/>
  </w:num>
  <w:num w:numId="10">
    <w:abstractNumId w:val="44"/>
  </w:num>
  <w:num w:numId="11">
    <w:abstractNumId w:val="45"/>
  </w:num>
  <w:num w:numId="12">
    <w:abstractNumId w:val="6"/>
  </w:num>
  <w:num w:numId="13">
    <w:abstractNumId w:val="31"/>
  </w:num>
  <w:num w:numId="14">
    <w:abstractNumId w:val="18"/>
  </w:num>
  <w:num w:numId="15">
    <w:abstractNumId w:val="4"/>
  </w:num>
  <w:num w:numId="16">
    <w:abstractNumId w:val="51"/>
  </w:num>
  <w:num w:numId="17">
    <w:abstractNumId w:val="57"/>
  </w:num>
  <w:num w:numId="18">
    <w:abstractNumId w:val="21"/>
  </w:num>
  <w:num w:numId="19">
    <w:abstractNumId w:val="2"/>
  </w:num>
  <w:num w:numId="20">
    <w:abstractNumId w:val="52"/>
  </w:num>
  <w:num w:numId="21">
    <w:abstractNumId w:val="43"/>
  </w:num>
  <w:num w:numId="22">
    <w:abstractNumId w:val="14"/>
  </w:num>
  <w:num w:numId="23">
    <w:abstractNumId w:val="50"/>
  </w:num>
  <w:num w:numId="24">
    <w:abstractNumId w:val="26"/>
  </w:num>
  <w:num w:numId="25">
    <w:abstractNumId w:val="42"/>
  </w:num>
  <w:num w:numId="26">
    <w:abstractNumId w:val="13"/>
  </w:num>
  <w:num w:numId="27">
    <w:abstractNumId w:val="10"/>
  </w:num>
  <w:num w:numId="28">
    <w:abstractNumId w:val="24"/>
  </w:num>
  <w:num w:numId="29">
    <w:abstractNumId w:val="23"/>
  </w:num>
  <w:num w:numId="30">
    <w:abstractNumId w:val="12"/>
  </w:num>
  <w:num w:numId="31">
    <w:abstractNumId w:val="46"/>
  </w:num>
  <w:num w:numId="32">
    <w:abstractNumId w:val="55"/>
  </w:num>
  <w:num w:numId="33">
    <w:abstractNumId w:val="8"/>
  </w:num>
  <w:num w:numId="34">
    <w:abstractNumId w:val="47"/>
  </w:num>
  <w:num w:numId="35">
    <w:abstractNumId w:val="40"/>
  </w:num>
  <w:num w:numId="36">
    <w:abstractNumId w:val="3"/>
  </w:num>
  <w:num w:numId="37">
    <w:abstractNumId w:val="54"/>
  </w:num>
  <w:num w:numId="38">
    <w:abstractNumId w:val="1"/>
  </w:num>
  <w:num w:numId="39">
    <w:abstractNumId w:val="36"/>
  </w:num>
  <w:num w:numId="40">
    <w:abstractNumId w:val="0"/>
  </w:num>
  <w:num w:numId="41">
    <w:abstractNumId w:val="11"/>
  </w:num>
  <w:num w:numId="42">
    <w:abstractNumId w:val="39"/>
  </w:num>
  <w:num w:numId="43">
    <w:abstractNumId w:val="29"/>
  </w:num>
  <w:num w:numId="44">
    <w:abstractNumId w:val="20"/>
  </w:num>
  <w:num w:numId="45">
    <w:abstractNumId w:val="30"/>
  </w:num>
  <w:num w:numId="46">
    <w:abstractNumId w:val="27"/>
  </w:num>
  <w:num w:numId="47">
    <w:abstractNumId w:val="48"/>
  </w:num>
  <w:num w:numId="48">
    <w:abstractNumId w:val="28"/>
  </w:num>
  <w:num w:numId="49">
    <w:abstractNumId w:val="56"/>
  </w:num>
  <w:num w:numId="50">
    <w:abstractNumId w:val="38"/>
  </w:num>
  <w:num w:numId="51">
    <w:abstractNumId w:val="5"/>
  </w:num>
  <w:num w:numId="52">
    <w:abstractNumId w:val="34"/>
  </w:num>
  <w:num w:numId="53">
    <w:abstractNumId w:val="53"/>
  </w:num>
  <w:num w:numId="54">
    <w:abstractNumId w:val="16"/>
  </w:num>
  <w:num w:numId="55">
    <w:abstractNumId w:val="25"/>
  </w:num>
  <w:num w:numId="56">
    <w:abstractNumId w:val="9"/>
  </w:num>
  <w:num w:numId="57">
    <w:abstractNumId w:val="33"/>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C9"/>
    <w:rsid w:val="00077EAA"/>
    <w:rsid w:val="000F6103"/>
    <w:rsid w:val="00125D4C"/>
    <w:rsid w:val="00217148"/>
    <w:rsid w:val="002C077B"/>
    <w:rsid w:val="002D3828"/>
    <w:rsid w:val="002F56C9"/>
    <w:rsid w:val="0030585D"/>
    <w:rsid w:val="003862E4"/>
    <w:rsid w:val="003917E5"/>
    <w:rsid w:val="003F50BB"/>
    <w:rsid w:val="00415DAD"/>
    <w:rsid w:val="0050531E"/>
    <w:rsid w:val="006C262D"/>
    <w:rsid w:val="007047C4"/>
    <w:rsid w:val="00717879"/>
    <w:rsid w:val="00753BD3"/>
    <w:rsid w:val="0079275F"/>
    <w:rsid w:val="008910A3"/>
    <w:rsid w:val="008B4140"/>
    <w:rsid w:val="0095534B"/>
    <w:rsid w:val="00A1571C"/>
    <w:rsid w:val="00A41B32"/>
    <w:rsid w:val="00A51D9B"/>
    <w:rsid w:val="00A8764D"/>
    <w:rsid w:val="00B13C34"/>
    <w:rsid w:val="00C4149A"/>
    <w:rsid w:val="00CC2F52"/>
    <w:rsid w:val="00D65C94"/>
    <w:rsid w:val="00E24001"/>
    <w:rsid w:val="00E824BA"/>
    <w:rsid w:val="00EB2E84"/>
    <w:rsid w:val="00F90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B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C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C4149A"/>
    <w:pPr>
      <w:widowControl w:val="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6C9"/>
    <w:rPr>
      <w:color w:val="0000FF"/>
      <w:u w:val="single"/>
    </w:rPr>
  </w:style>
  <w:style w:type="table" w:styleId="TableGrid">
    <w:name w:val="Table Grid"/>
    <w:basedOn w:val="TableNormal"/>
    <w:uiPriority w:val="39"/>
    <w:rsid w:val="002F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4149A"/>
    <w:rPr>
      <w:rFonts w:ascii="Times New Roman" w:eastAsia="Times New Roman" w:hAnsi="Times New Roman"/>
      <w:b/>
      <w:bCs/>
      <w:sz w:val="24"/>
      <w:szCs w:val="24"/>
    </w:rPr>
  </w:style>
  <w:style w:type="paragraph" w:styleId="BodyText">
    <w:name w:val="Body Text"/>
    <w:basedOn w:val="Normal"/>
    <w:link w:val="BodyTextChar"/>
    <w:uiPriority w:val="1"/>
    <w:qFormat/>
    <w:rsid w:val="00C4149A"/>
    <w:pPr>
      <w:widowControl w:val="0"/>
      <w:ind w:left="100"/>
    </w:pPr>
    <w:rPr>
      <w:rFonts w:eastAsia="Times New Roman" w:cstheme="minorBidi"/>
    </w:rPr>
  </w:style>
  <w:style w:type="character" w:customStyle="1" w:styleId="BodyTextChar">
    <w:name w:val="Body Text Char"/>
    <w:basedOn w:val="DefaultParagraphFont"/>
    <w:link w:val="BodyText"/>
    <w:uiPriority w:val="1"/>
    <w:rsid w:val="00C4149A"/>
    <w:rPr>
      <w:rFonts w:ascii="Times New Roman" w:eastAsia="Times New Roman" w:hAnsi="Times New Roman"/>
      <w:sz w:val="24"/>
      <w:szCs w:val="24"/>
    </w:rPr>
  </w:style>
  <w:style w:type="paragraph" w:customStyle="1" w:styleId="xmsonormal">
    <w:name w:val="x_msonormal"/>
    <w:basedOn w:val="Normal"/>
    <w:uiPriority w:val="99"/>
    <w:rsid w:val="00C4149A"/>
  </w:style>
  <w:style w:type="paragraph" w:styleId="Header">
    <w:name w:val="header"/>
    <w:basedOn w:val="Normal"/>
    <w:link w:val="HeaderChar"/>
    <w:uiPriority w:val="99"/>
    <w:unhideWhenUsed/>
    <w:rsid w:val="003862E4"/>
    <w:pPr>
      <w:tabs>
        <w:tab w:val="center" w:pos="4680"/>
        <w:tab w:val="right" w:pos="9360"/>
      </w:tabs>
    </w:pPr>
  </w:style>
  <w:style w:type="character" w:customStyle="1" w:styleId="HeaderChar">
    <w:name w:val="Header Char"/>
    <w:basedOn w:val="DefaultParagraphFont"/>
    <w:link w:val="Header"/>
    <w:uiPriority w:val="99"/>
    <w:rsid w:val="003862E4"/>
    <w:rPr>
      <w:rFonts w:ascii="Times New Roman" w:hAnsi="Times New Roman" w:cs="Times New Roman"/>
      <w:sz w:val="24"/>
      <w:szCs w:val="24"/>
    </w:rPr>
  </w:style>
  <w:style w:type="paragraph" w:styleId="Footer">
    <w:name w:val="footer"/>
    <w:basedOn w:val="Normal"/>
    <w:link w:val="FooterChar"/>
    <w:uiPriority w:val="99"/>
    <w:unhideWhenUsed/>
    <w:rsid w:val="003862E4"/>
    <w:pPr>
      <w:tabs>
        <w:tab w:val="center" w:pos="4680"/>
        <w:tab w:val="right" w:pos="9360"/>
      </w:tabs>
    </w:pPr>
  </w:style>
  <w:style w:type="character" w:customStyle="1" w:styleId="FooterChar">
    <w:name w:val="Footer Char"/>
    <w:basedOn w:val="DefaultParagraphFont"/>
    <w:link w:val="Footer"/>
    <w:uiPriority w:val="99"/>
    <w:rsid w:val="003862E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824BA"/>
    <w:rPr>
      <w:color w:val="954F72" w:themeColor="followedHyperlink"/>
      <w:u w:val="single"/>
    </w:rPr>
  </w:style>
  <w:style w:type="paragraph" w:styleId="NormalWeb">
    <w:name w:val="Normal (Web)"/>
    <w:basedOn w:val="Normal"/>
    <w:uiPriority w:val="99"/>
    <w:semiHidden/>
    <w:unhideWhenUsed/>
    <w:rsid w:val="00F9071C"/>
    <w:pPr>
      <w:spacing w:before="100" w:beforeAutospacing="1" w:after="100" w:afterAutospacing="1"/>
    </w:pPr>
    <w:rPr>
      <w:rFonts w:eastAsia="Times New Roman"/>
    </w:rPr>
  </w:style>
  <w:style w:type="character" w:customStyle="1" w:styleId="apple-converted-space">
    <w:name w:val="apple-converted-space"/>
    <w:basedOn w:val="DefaultParagraphFont"/>
    <w:rsid w:val="003917E5"/>
  </w:style>
  <w:style w:type="paragraph" w:styleId="ListParagraph">
    <w:name w:val="List Paragraph"/>
    <w:basedOn w:val="Normal"/>
    <w:uiPriority w:val="34"/>
    <w:qFormat/>
    <w:rsid w:val="007047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C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C4149A"/>
    <w:pPr>
      <w:widowControl w:val="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6C9"/>
    <w:rPr>
      <w:color w:val="0000FF"/>
      <w:u w:val="single"/>
    </w:rPr>
  </w:style>
  <w:style w:type="table" w:styleId="TableGrid">
    <w:name w:val="Table Grid"/>
    <w:basedOn w:val="TableNormal"/>
    <w:uiPriority w:val="39"/>
    <w:rsid w:val="002F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4149A"/>
    <w:rPr>
      <w:rFonts w:ascii="Times New Roman" w:eastAsia="Times New Roman" w:hAnsi="Times New Roman"/>
      <w:b/>
      <w:bCs/>
      <w:sz w:val="24"/>
      <w:szCs w:val="24"/>
    </w:rPr>
  </w:style>
  <w:style w:type="paragraph" w:styleId="BodyText">
    <w:name w:val="Body Text"/>
    <w:basedOn w:val="Normal"/>
    <w:link w:val="BodyTextChar"/>
    <w:uiPriority w:val="1"/>
    <w:qFormat/>
    <w:rsid w:val="00C4149A"/>
    <w:pPr>
      <w:widowControl w:val="0"/>
      <w:ind w:left="100"/>
    </w:pPr>
    <w:rPr>
      <w:rFonts w:eastAsia="Times New Roman" w:cstheme="minorBidi"/>
    </w:rPr>
  </w:style>
  <w:style w:type="character" w:customStyle="1" w:styleId="BodyTextChar">
    <w:name w:val="Body Text Char"/>
    <w:basedOn w:val="DefaultParagraphFont"/>
    <w:link w:val="BodyText"/>
    <w:uiPriority w:val="1"/>
    <w:rsid w:val="00C4149A"/>
    <w:rPr>
      <w:rFonts w:ascii="Times New Roman" w:eastAsia="Times New Roman" w:hAnsi="Times New Roman"/>
      <w:sz w:val="24"/>
      <w:szCs w:val="24"/>
    </w:rPr>
  </w:style>
  <w:style w:type="paragraph" w:customStyle="1" w:styleId="xmsonormal">
    <w:name w:val="x_msonormal"/>
    <w:basedOn w:val="Normal"/>
    <w:uiPriority w:val="99"/>
    <w:rsid w:val="00C4149A"/>
  </w:style>
  <w:style w:type="paragraph" w:styleId="Header">
    <w:name w:val="header"/>
    <w:basedOn w:val="Normal"/>
    <w:link w:val="HeaderChar"/>
    <w:uiPriority w:val="99"/>
    <w:unhideWhenUsed/>
    <w:rsid w:val="003862E4"/>
    <w:pPr>
      <w:tabs>
        <w:tab w:val="center" w:pos="4680"/>
        <w:tab w:val="right" w:pos="9360"/>
      </w:tabs>
    </w:pPr>
  </w:style>
  <w:style w:type="character" w:customStyle="1" w:styleId="HeaderChar">
    <w:name w:val="Header Char"/>
    <w:basedOn w:val="DefaultParagraphFont"/>
    <w:link w:val="Header"/>
    <w:uiPriority w:val="99"/>
    <w:rsid w:val="003862E4"/>
    <w:rPr>
      <w:rFonts w:ascii="Times New Roman" w:hAnsi="Times New Roman" w:cs="Times New Roman"/>
      <w:sz w:val="24"/>
      <w:szCs w:val="24"/>
    </w:rPr>
  </w:style>
  <w:style w:type="paragraph" w:styleId="Footer">
    <w:name w:val="footer"/>
    <w:basedOn w:val="Normal"/>
    <w:link w:val="FooterChar"/>
    <w:uiPriority w:val="99"/>
    <w:unhideWhenUsed/>
    <w:rsid w:val="003862E4"/>
    <w:pPr>
      <w:tabs>
        <w:tab w:val="center" w:pos="4680"/>
        <w:tab w:val="right" w:pos="9360"/>
      </w:tabs>
    </w:pPr>
  </w:style>
  <w:style w:type="character" w:customStyle="1" w:styleId="FooterChar">
    <w:name w:val="Footer Char"/>
    <w:basedOn w:val="DefaultParagraphFont"/>
    <w:link w:val="Footer"/>
    <w:uiPriority w:val="99"/>
    <w:rsid w:val="003862E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824BA"/>
    <w:rPr>
      <w:color w:val="954F72" w:themeColor="followedHyperlink"/>
      <w:u w:val="single"/>
    </w:rPr>
  </w:style>
  <w:style w:type="paragraph" w:styleId="NormalWeb">
    <w:name w:val="Normal (Web)"/>
    <w:basedOn w:val="Normal"/>
    <w:uiPriority w:val="99"/>
    <w:semiHidden/>
    <w:unhideWhenUsed/>
    <w:rsid w:val="00F9071C"/>
    <w:pPr>
      <w:spacing w:before="100" w:beforeAutospacing="1" w:after="100" w:afterAutospacing="1"/>
    </w:pPr>
    <w:rPr>
      <w:rFonts w:eastAsia="Times New Roman"/>
    </w:rPr>
  </w:style>
  <w:style w:type="character" w:customStyle="1" w:styleId="apple-converted-space">
    <w:name w:val="apple-converted-space"/>
    <w:basedOn w:val="DefaultParagraphFont"/>
    <w:rsid w:val="003917E5"/>
  </w:style>
  <w:style w:type="paragraph" w:styleId="ListParagraph">
    <w:name w:val="List Paragraph"/>
    <w:basedOn w:val="Normal"/>
    <w:uiPriority w:val="34"/>
    <w:qFormat/>
    <w:rsid w:val="0070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600">
      <w:bodyDiv w:val="1"/>
      <w:marLeft w:val="0"/>
      <w:marRight w:val="0"/>
      <w:marTop w:val="0"/>
      <w:marBottom w:val="0"/>
      <w:divBdr>
        <w:top w:val="none" w:sz="0" w:space="0" w:color="auto"/>
        <w:left w:val="none" w:sz="0" w:space="0" w:color="auto"/>
        <w:bottom w:val="none" w:sz="0" w:space="0" w:color="auto"/>
        <w:right w:val="none" w:sz="0" w:space="0" w:color="auto"/>
      </w:divBdr>
    </w:div>
    <w:div w:id="1051928024">
      <w:bodyDiv w:val="1"/>
      <w:marLeft w:val="0"/>
      <w:marRight w:val="0"/>
      <w:marTop w:val="0"/>
      <w:marBottom w:val="0"/>
      <w:divBdr>
        <w:top w:val="none" w:sz="0" w:space="0" w:color="auto"/>
        <w:left w:val="none" w:sz="0" w:space="0" w:color="auto"/>
        <w:bottom w:val="none" w:sz="0" w:space="0" w:color="auto"/>
        <w:right w:val="none" w:sz="0" w:space="0" w:color="auto"/>
      </w:divBdr>
    </w:div>
    <w:div w:id="1336376302">
      <w:bodyDiv w:val="1"/>
      <w:marLeft w:val="0"/>
      <w:marRight w:val="0"/>
      <w:marTop w:val="0"/>
      <w:marBottom w:val="0"/>
      <w:divBdr>
        <w:top w:val="none" w:sz="0" w:space="0" w:color="auto"/>
        <w:left w:val="none" w:sz="0" w:space="0" w:color="auto"/>
        <w:bottom w:val="none" w:sz="0" w:space="0" w:color="auto"/>
        <w:right w:val="none" w:sz="0" w:space="0" w:color="auto"/>
      </w:divBdr>
    </w:div>
    <w:div w:id="19205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cpss.org/f/academics/2013-ap-exam-participation-performance-results.pdf" TargetMode="External"/><Relationship Id="rId21" Type="http://schemas.openxmlformats.org/officeDocument/2006/relationships/hyperlink" Target="https://www.hcpss.org/f/academics/apperf_2012boe.pdf" TargetMode="External"/><Relationship Id="rId22" Type="http://schemas.openxmlformats.org/officeDocument/2006/relationships/hyperlink" Target="https://www.hcpss.org/f/academics/apperf_2011boe.pdf" TargetMode="External"/><Relationship Id="rId23" Type="http://schemas.openxmlformats.org/officeDocument/2006/relationships/hyperlink" Target="https://www.hcpss.org/f/academics/report_ap2010.pdf" TargetMode="External"/><Relationship Id="rId24" Type="http://schemas.openxmlformats.org/officeDocument/2006/relationships/hyperlink" Target="https://www.hcpss.org/f/academics/report_ap2009.pdf" TargetMode="External"/><Relationship Id="rId25" Type="http://schemas.openxmlformats.org/officeDocument/2006/relationships/hyperlink" Target="https://www.hcpss.org/f/academics/report_ap2008.pdf" TargetMode="External"/><Relationship Id="rId26" Type="http://schemas.openxmlformats.org/officeDocument/2006/relationships/hyperlink" Target="https://go.boarddocs.com/mabe/hcpssmd/Board.nsf/files/BBBH73470C4B/$file/04%2025%202019%20Disproportionate%20Discipline%20Data%20BR.pdf" TargetMode="External"/><Relationship Id="rId27" Type="http://schemas.openxmlformats.org/officeDocument/2006/relationships/hyperlink" Target="https://go.boarddocs.com/mabe/hcpssmd/Board.nsf/files/AVKRNK6ED192/$file/02%2008%202018%202015-2017%20Trends%20in%20Out%20of%20School%20Suspensions%20Information%20BR.pdf" TargetMode="External"/><Relationship Id="rId28" Type="http://schemas.openxmlformats.org/officeDocument/2006/relationships/hyperlink" Target="https://drive.google.com/file/d/1Dn4u6PALjZhIsXUw3K0-plEML89kjDHs/view?usp=sharing" TargetMode="External"/><Relationship Id="rId29" Type="http://schemas.openxmlformats.org/officeDocument/2006/relationships/hyperlink" Target="https://drive.google.com/file/d/1Dm5hGhyRNOShzp21uistBOq91hYbkJOR/view?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rive.google.com/open?id=1Dm2Z3_5UnynIBGOf9-0plgi24I0nzSJF" TargetMode="External"/><Relationship Id="rId31" Type="http://schemas.openxmlformats.org/officeDocument/2006/relationships/hyperlink" Target="https://whatworks.ed.gov" TargetMode="External"/><Relationship Id="rId32" Type="http://schemas.openxmlformats.org/officeDocument/2006/relationships/hyperlink" Target="https://whatworks.ed.gov" TargetMode="External"/><Relationship Id="rId9" Type="http://schemas.openxmlformats.org/officeDocument/2006/relationships/hyperlink" Target="https://drive.google.com/file/d/1Dwbxf877DVtvDWd19X-2qdKwXFRXp8Pv/view?usp=shar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1DooIElNMkmnp7xLo-GD6JY06sp-8W6Ud/view?usp=sharing" TargetMode="External"/><Relationship Id="rId33" Type="http://schemas.openxmlformats.org/officeDocument/2006/relationships/hyperlink" Target="https://whatworks.ed.gov"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drive.google.com/file/d/1E-INkE04HJKDUk89Jixo-v-z7YqAtsmG/view?usp=sharing" TargetMode="External"/><Relationship Id="rId11" Type="http://schemas.openxmlformats.org/officeDocument/2006/relationships/hyperlink" Target="https://drive.google.com/file/d/1E0n7KrPobIlxW0OQpI_Zf0WoSAnxLqE2/view?usp=sharing" TargetMode="External"/><Relationship Id="rId12" Type="http://schemas.openxmlformats.org/officeDocument/2006/relationships/hyperlink" Target="https://drive.google.com/file/d/1EBagT2qRY_j_XhxoiySOtULFzj-YahLy/view?usp=sharing" TargetMode="External"/><Relationship Id="rId13" Type="http://schemas.openxmlformats.org/officeDocument/2006/relationships/hyperlink" Target="https://drive.google.com/file/d/1EKzlHQLstUk3g3sKVTc591Ga81IDpUiB/view?usp=sharing" TargetMode="External"/><Relationship Id="rId14" Type="http://schemas.openxmlformats.org/officeDocument/2006/relationships/hyperlink" Target="https://drive.google.com/file/d/1Eb5ZPrcjP17oDVzOreBT2lSKON-Irkky/view?usp=sharing" TargetMode="External"/><Relationship Id="rId15" Type="http://schemas.openxmlformats.org/officeDocument/2006/relationships/hyperlink" Target="https://www.boarddocs.com/mabe/hcpssmd/Board.nsf/files/B8HPFQ6079E2/$file/01%2024%202019%20AP%20Program%20Trends%20BR.pdf" TargetMode="External"/><Relationship Id="rId16" Type="http://schemas.openxmlformats.org/officeDocument/2006/relationships/hyperlink" Target="https://www.boarddocs.com/mabe/hcpssmd/Board.nsf/files/AV5JLB4CEDB5/$file/01%2025%202018%20%20Advanced%20Placement%20Program%20Trends%20All%20Students%20and%20Graduates%20BR.pdf" TargetMode="External"/><Relationship Id="rId17" Type="http://schemas.openxmlformats.org/officeDocument/2006/relationships/hyperlink" Target="https://www.hcpss.org/f/academics/2016-ap-exam-participation-performance-results.pdf" TargetMode="External"/><Relationship Id="rId18" Type="http://schemas.openxmlformats.org/officeDocument/2006/relationships/hyperlink" Target="https://www.hcpss.org/f/academics/2015-ap-exam-participation-performance-results.pdf" TargetMode="External"/><Relationship Id="rId19" Type="http://schemas.openxmlformats.org/officeDocument/2006/relationships/hyperlink" Target="https://www.hcpss.org/f/academics/2014-ap-exam-participation-performance-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7046</Words>
  <Characters>40163</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Gilbert</dc:creator>
  <cp:keywords/>
  <dc:description/>
  <cp:lastModifiedBy>HCPSS</cp:lastModifiedBy>
  <cp:revision>3</cp:revision>
  <dcterms:created xsi:type="dcterms:W3CDTF">2019-07-28T20:54:00Z</dcterms:created>
  <dcterms:modified xsi:type="dcterms:W3CDTF">2019-07-28T21:27:00Z</dcterms:modified>
</cp:coreProperties>
</file>