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14" w:rsidRPr="00895E14" w:rsidRDefault="00895E14" w:rsidP="00895E1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95E14" w:rsidRPr="00895E14" w:rsidRDefault="00895E14" w:rsidP="00895E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9"/>
        <w:rPr>
          <w:rFonts w:ascii="Times New Roman" w:hAnsi="Times New Roman" w:cs="Times New Roman"/>
          <w:position w:val="-1"/>
          <w:sz w:val="20"/>
          <w:szCs w:val="20"/>
        </w:rPr>
      </w:pPr>
      <w:r w:rsidRPr="00895E14">
        <w:rPr>
          <w:rFonts w:ascii="Times New Roman" w:hAnsi="Times New Roman" w:cs="Times New Roman"/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>
                <wp:extent cx="6810375" cy="895350"/>
                <wp:effectExtent l="9525" t="9525" r="9525" b="952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8953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E14" w:rsidRDefault="00895E14" w:rsidP="00895E14">
                            <w:pPr>
                              <w:pStyle w:val="BodyText"/>
                              <w:kinsoku w:val="0"/>
                              <w:overflowPunct w:val="0"/>
                              <w:spacing w:before="180"/>
                              <w:ind w:left="1526" w:right="1589"/>
                              <w:jc w:val="center"/>
                              <w:rPr>
                                <w:rFonts w:ascii="Tahoma" w:hAnsi="Tahoma" w:cs="Tahoma"/>
                                <w:color w:val="696969"/>
                                <w:w w:val="105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96969"/>
                                <w:w w:val="105"/>
                                <w:sz w:val="27"/>
                                <w:szCs w:val="27"/>
                              </w:rPr>
                              <w:t>OVERVIEW</w:t>
                            </w:r>
                          </w:p>
                          <w:p w:rsidR="00895E14" w:rsidRDefault="00895E14" w:rsidP="00895E14">
                            <w:pPr>
                              <w:pStyle w:val="BodyText"/>
                              <w:kinsoku w:val="0"/>
                              <w:overflowPunct w:val="0"/>
                              <w:spacing w:before="259"/>
                              <w:ind w:left="1569" w:right="1589"/>
                              <w:jc w:val="center"/>
                              <w:rPr>
                                <w:rFonts w:ascii="Tahoma" w:hAnsi="Tahoma" w:cs="Tahoma"/>
                                <w:color w:val="ABABAB"/>
                                <w:w w:val="11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BABAB"/>
                                <w:w w:val="110"/>
                                <w:sz w:val="33"/>
                                <w:szCs w:val="33"/>
                              </w:rPr>
                              <w:t>GRADE 1 LANGUAGE ARTS • BEING A READER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36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" filled="f" strokecolor="#d3d3d3">
                <v:textbox inset="0,0,0,0">
                  <w:txbxContent>
                    <w:p w:rsidR="00895E14" w:rsidRDefault="00895E14" w:rsidP="00895E14">
                      <w:pPr>
                        <w:pStyle w:val="BodyText"/>
                        <w:kinsoku w:val="0"/>
                        <w:overflowPunct w:val="0"/>
                        <w:spacing w:before="180"/>
                        <w:ind w:left="1526" w:right="1589"/>
                        <w:jc w:val="center"/>
                        <w:rPr>
                          <w:rFonts w:ascii="Tahoma" w:hAnsi="Tahoma" w:cs="Tahoma"/>
                          <w:color w:val="696969"/>
                          <w:w w:val="105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color w:val="696969"/>
                          <w:w w:val="105"/>
                          <w:sz w:val="27"/>
                          <w:szCs w:val="27"/>
                        </w:rPr>
                        <w:t>OVERVIEW</w:t>
                      </w:r>
                    </w:p>
                    <w:p w:rsidR="00895E14" w:rsidRDefault="00895E14" w:rsidP="00895E14">
                      <w:pPr>
                        <w:pStyle w:val="BodyText"/>
                        <w:kinsoku w:val="0"/>
                        <w:overflowPunct w:val="0"/>
                        <w:spacing w:before="259"/>
                        <w:ind w:left="1569" w:right="1589"/>
                        <w:jc w:val="center"/>
                        <w:rPr>
                          <w:rFonts w:ascii="Tahoma" w:hAnsi="Tahoma" w:cs="Tahoma"/>
                          <w:color w:val="ABABAB"/>
                          <w:w w:val="110"/>
                          <w:sz w:val="33"/>
                          <w:szCs w:val="33"/>
                        </w:rPr>
                      </w:pPr>
                      <w:r>
                        <w:rPr>
                          <w:rFonts w:ascii="Tahoma" w:hAnsi="Tahoma" w:cs="Tahoma"/>
                          <w:color w:val="ABABAB"/>
                          <w:w w:val="110"/>
                          <w:sz w:val="33"/>
                          <w:szCs w:val="33"/>
                        </w:rPr>
                        <w:t>GRADE 1 LANGUAGE ARTS • BEING A READER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5E14" w:rsidRPr="00895E14" w:rsidRDefault="00895E14" w:rsidP="00895E1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</w:rPr>
      </w:pPr>
    </w:p>
    <w:p w:rsidR="00895E14" w:rsidRPr="00895E14" w:rsidRDefault="00895E14" w:rsidP="00895E14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332"/>
        <w:outlineLvl w:val="0"/>
        <w:rPr>
          <w:rFonts w:ascii="Arial" w:hAnsi="Arial" w:cs="Arial"/>
          <w:color w:val="ABABAB"/>
          <w:sz w:val="27"/>
          <w:szCs w:val="27"/>
        </w:rPr>
      </w:pPr>
      <w:r w:rsidRPr="00895E14">
        <w:rPr>
          <w:rFonts w:ascii="Segoe MDL2 Assets" w:hAnsi="Segoe MDL2 Assets" w:cs="Segoe MDL2 Assets"/>
          <w:color w:val="696969"/>
          <w:position w:val="-6"/>
          <w:sz w:val="27"/>
          <w:szCs w:val="27"/>
        </w:rPr>
        <w:t xml:space="preserve"> </w:t>
      </w:r>
      <w:r w:rsidRPr="00895E14">
        <w:rPr>
          <w:rFonts w:ascii="Arial" w:hAnsi="Arial" w:cs="Arial"/>
          <w:color w:val="ABABAB"/>
          <w:sz w:val="27"/>
          <w:szCs w:val="27"/>
        </w:rPr>
        <w:t>O V E R V I E W</w:t>
      </w:r>
    </w:p>
    <w:p w:rsidR="00895E14" w:rsidRPr="00895E14" w:rsidRDefault="00895E14" w:rsidP="00895E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5E14" w:rsidRPr="00895E14" w:rsidRDefault="00895E14" w:rsidP="00895E14">
      <w:pPr>
        <w:kinsoku w:val="0"/>
        <w:overflowPunct w:val="0"/>
        <w:autoSpaceDE w:val="0"/>
        <w:autoSpaceDN w:val="0"/>
        <w:adjustRightInd w:val="0"/>
        <w:spacing w:before="52" w:after="0" w:line="312" w:lineRule="auto"/>
        <w:ind w:left="415" w:right="749"/>
        <w:jc w:val="both"/>
        <w:rPr>
          <w:rFonts w:ascii="Arial" w:hAnsi="Arial" w:cs="Arial"/>
          <w:color w:val="000000"/>
          <w:sz w:val="24"/>
          <w:szCs w:val="24"/>
        </w:rPr>
      </w:pPr>
      <w:r w:rsidRPr="00895E14">
        <w:rPr>
          <w:rFonts w:ascii="Arial" w:hAnsi="Arial" w:cs="Arial"/>
          <w:sz w:val="24"/>
          <w:szCs w:val="24"/>
        </w:rPr>
        <w:t xml:space="preserve">Part of </w:t>
      </w:r>
      <w:hyperlink r:id="rId4" w:history="1">
        <w:r w:rsidRPr="00895E14">
          <w:rPr>
            <w:rFonts w:ascii="Arial" w:hAnsi="Arial" w:cs="Arial"/>
            <w:b/>
            <w:bCs/>
            <w:color w:val="008EE2"/>
            <w:sz w:val="24"/>
            <w:szCs w:val="24"/>
            <w:u w:val="single"/>
          </w:rPr>
          <w:t>Collaborative Literac</w:t>
        </w:r>
        <w:r w:rsidRPr="00895E14">
          <w:rPr>
            <w:rFonts w:ascii="Arial" w:hAnsi="Arial" w:cs="Arial"/>
            <w:b/>
            <w:bCs/>
            <w:color w:val="008EE2"/>
            <w:sz w:val="24"/>
            <w:szCs w:val="24"/>
          </w:rPr>
          <w:t xml:space="preserve">y </w:t>
        </w:r>
        <w:r w:rsidRPr="00895E14">
          <w:rPr>
            <w:rFonts w:ascii="Arial" w:hAnsi="Arial" w:cs="Arial"/>
            <w:b/>
            <w:bCs/>
            <w:color w:val="008EE2"/>
            <w:sz w:val="21"/>
            <w:szCs w:val="21"/>
          </w:rPr>
          <w:t>(</w:t>
        </w:r>
        <w:r w:rsidRPr="00895E14">
          <w:rPr>
            <w:rFonts w:ascii="Arial" w:hAnsi="Arial" w:cs="Arial"/>
            <w:b/>
            <w:bCs/>
            <w:color w:val="008EE2"/>
            <w:sz w:val="21"/>
            <w:szCs w:val="21"/>
            <w:u w:val="single"/>
          </w:rPr>
          <w:t>http://ccc.epicenter1.com/programs/collaborative-literacy/)</w:t>
        </w:r>
        <w:r w:rsidRPr="00895E14">
          <w:rPr>
            <w:rFonts w:ascii="Arial" w:hAnsi="Arial" w:cs="Arial"/>
            <w:b/>
            <w:bCs/>
            <w:color w:val="008EE2"/>
            <w:sz w:val="21"/>
            <w:szCs w:val="21"/>
          </w:rPr>
          <w:t xml:space="preserve"> </w:t>
        </w:r>
      </w:hyperlink>
      <w:r w:rsidRPr="00895E1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95E14">
        <w:rPr>
          <w:rFonts w:ascii="Arial" w:hAnsi="Arial" w:cs="Arial"/>
          <w:i/>
          <w:iCs/>
          <w:color w:val="000000"/>
          <w:sz w:val="24"/>
          <w:szCs w:val="24"/>
        </w:rPr>
        <w:t xml:space="preserve">Being a Reader </w:t>
      </w:r>
      <w:r w:rsidRPr="00895E14">
        <w:rPr>
          <w:rFonts w:ascii="Arial" w:hAnsi="Arial" w:cs="Arial"/>
          <w:color w:val="000000"/>
          <w:sz w:val="24"/>
          <w:szCs w:val="24"/>
        </w:rPr>
        <w:t>provides a full year of research-based whole-class and small-group reading instruction for grades K–2.</w:t>
      </w:r>
    </w:p>
    <w:p w:rsidR="00895E14" w:rsidRPr="00895E14" w:rsidRDefault="00895E14" w:rsidP="00895E14">
      <w:pPr>
        <w:kinsoku w:val="0"/>
        <w:overflowPunct w:val="0"/>
        <w:autoSpaceDE w:val="0"/>
        <w:autoSpaceDN w:val="0"/>
        <w:adjustRightInd w:val="0"/>
        <w:spacing w:before="184" w:after="0" w:line="312" w:lineRule="auto"/>
        <w:ind w:left="415" w:right="572"/>
        <w:rPr>
          <w:rFonts w:ascii="Arial" w:hAnsi="Arial" w:cs="Arial"/>
          <w:sz w:val="24"/>
          <w:szCs w:val="24"/>
        </w:rPr>
      </w:pPr>
      <w:r w:rsidRPr="00895E14">
        <w:rPr>
          <w:rFonts w:ascii="Arial" w:hAnsi="Arial" w:cs="Arial"/>
          <w:sz w:val="24"/>
          <w:szCs w:val="24"/>
        </w:rPr>
        <w:t>Whole-class instruction features shared reading and handwriting. Shared reading lessons foster oral fluency and a love of language while building a classroom community. Using repeated readings of stories, songs, and poems, shared reading lessons also develop concepts of print, phonological awareness, letter and high-frequency word recognition, and understanding of author’s craft. Additionally, students learn handwriting and the stroke sequence during the whole-class lesson and then apply what they have learned through small group or independent handwriting practice.</w:t>
      </w:r>
    </w:p>
    <w:p w:rsidR="00895E14" w:rsidRPr="00895E14" w:rsidRDefault="00895E14" w:rsidP="00895E14">
      <w:pPr>
        <w:kinsoku w:val="0"/>
        <w:overflowPunct w:val="0"/>
        <w:autoSpaceDE w:val="0"/>
        <w:autoSpaceDN w:val="0"/>
        <w:adjustRightInd w:val="0"/>
        <w:spacing w:before="189" w:after="0" w:line="312" w:lineRule="auto"/>
        <w:ind w:left="415" w:right="631"/>
        <w:rPr>
          <w:rFonts w:ascii="Arial" w:hAnsi="Arial" w:cs="Arial"/>
          <w:sz w:val="24"/>
          <w:szCs w:val="24"/>
        </w:rPr>
      </w:pPr>
      <w:r w:rsidRPr="00895E14">
        <w:rPr>
          <w:rFonts w:ascii="Arial" w:hAnsi="Arial" w:cs="Arial"/>
          <w:sz w:val="24"/>
          <w:szCs w:val="24"/>
        </w:rPr>
        <w:t>Teacher-directed small group instruction is differentiated based on student developmental readiness. Once placed, each student moves at his or her own pace along a continuum of reading development that includes two phases of reading instruction: developing readers and emerging readers. Emerging readers receive instruction focused on phonics, high-frequency word recognition, fluency, and comprehension; developing readers receive instruction focused on fluency, comprehension, word-analysis strategies, and generating independent thinking.</w:t>
      </w:r>
    </w:p>
    <w:p w:rsidR="00895E14" w:rsidRDefault="00895E14" w:rsidP="00895E14"/>
    <w:p w:rsidR="00895E14" w:rsidRPr="00895E14" w:rsidRDefault="00895E14" w:rsidP="00895E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95E14" w:rsidRPr="00895E14" w:rsidSect="00895E14">
      <w:pgSz w:w="12240" w:h="15840"/>
      <w:pgMar w:top="580" w:right="620" w:bottom="28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14"/>
    <w:rsid w:val="00895E14"/>
    <w:rsid w:val="00C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011D"/>
  <w15:chartTrackingRefBased/>
  <w15:docId w15:val="{B5A7DE52-C7E0-4B6D-B742-83CC5B7C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95E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c.epicenter1.com/programs/collaborative-lite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1196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Lueking</dc:creator>
  <cp:keywords/>
  <dc:description/>
  <cp:lastModifiedBy>Danielle Lueking</cp:lastModifiedBy>
  <cp:revision>1</cp:revision>
  <dcterms:created xsi:type="dcterms:W3CDTF">2020-10-02T15:58:00Z</dcterms:created>
  <dcterms:modified xsi:type="dcterms:W3CDTF">2020-10-02T16:00:00Z</dcterms:modified>
</cp:coreProperties>
</file>